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265445">
        <w:trPr>
          <w:trHeight w:val="835"/>
        </w:trPr>
        <w:tc>
          <w:tcPr>
            <w:tcW w:w="3978" w:type="dxa"/>
          </w:tcPr>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 xml:space="preserve">Permits Committee – </w:t>
            </w:r>
          </w:p>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Report to BACWA Board</w:t>
            </w:r>
          </w:p>
        </w:tc>
        <w:tc>
          <w:tcPr>
            <w:tcW w:w="6480" w:type="dxa"/>
          </w:tcPr>
          <w:p w:rsidR="000E1846" w:rsidRPr="00265445" w:rsidRDefault="00DB504A"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Permits Committee Meeting on</w:t>
            </w:r>
            <w:r w:rsidR="000E1846" w:rsidRPr="00265445">
              <w:rPr>
                <w:rFonts w:cs="Arial"/>
                <w:sz w:val="22"/>
                <w:szCs w:val="22"/>
              </w:rPr>
              <w:t xml:space="preserve">: </w:t>
            </w:r>
            <w:r w:rsidR="001C5DB2">
              <w:rPr>
                <w:rFonts w:cs="Arial"/>
                <w:sz w:val="22"/>
                <w:szCs w:val="22"/>
              </w:rPr>
              <w:t>6</w:t>
            </w:r>
            <w:r w:rsidR="001657E7" w:rsidRPr="00265445">
              <w:rPr>
                <w:rFonts w:cs="Arial"/>
                <w:sz w:val="22"/>
                <w:szCs w:val="22"/>
              </w:rPr>
              <w:t>/</w:t>
            </w:r>
            <w:r w:rsidR="001C5DB2">
              <w:rPr>
                <w:rFonts w:cs="Arial"/>
                <w:sz w:val="22"/>
                <w:szCs w:val="22"/>
              </w:rPr>
              <w:t>9</w:t>
            </w:r>
            <w:r w:rsidR="0035184E" w:rsidRPr="00265445">
              <w:rPr>
                <w:rFonts w:cs="Arial"/>
                <w:sz w:val="22"/>
                <w:szCs w:val="22"/>
              </w:rPr>
              <w:t>/</w:t>
            </w:r>
            <w:r w:rsidR="00EC0961" w:rsidRPr="00265445">
              <w:rPr>
                <w:rFonts w:cs="Arial"/>
                <w:sz w:val="22"/>
                <w:szCs w:val="22"/>
              </w:rPr>
              <w:t>1</w:t>
            </w:r>
            <w:r w:rsidR="00B17789">
              <w:rPr>
                <w:rFonts w:cs="Arial"/>
                <w:sz w:val="22"/>
                <w:szCs w:val="22"/>
              </w:rPr>
              <w:t>5</w:t>
            </w:r>
          </w:p>
          <w:p w:rsidR="008946B7" w:rsidRPr="00265445" w:rsidRDefault="000E1846"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Executive Board Meeting Date: </w:t>
            </w:r>
            <w:r w:rsidR="001C5DB2">
              <w:rPr>
                <w:rFonts w:cs="Arial"/>
                <w:sz w:val="22"/>
                <w:szCs w:val="22"/>
              </w:rPr>
              <w:t>6</w:t>
            </w:r>
            <w:r w:rsidR="00DD0B8A">
              <w:rPr>
                <w:rFonts w:cs="Arial"/>
                <w:sz w:val="22"/>
                <w:szCs w:val="22"/>
              </w:rPr>
              <w:t>/</w:t>
            </w:r>
            <w:r w:rsidR="001A26B2">
              <w:rPr>
                <w:rFonts w:cs="Arial"/>
                <w:sz w:val="22"/>
                <w:szCs w:val="22"/>
              </w:rPr>
              <w:t>1</w:t>
            </w:r>
            <w:r w:rsidR="001C5DB2">
              <w:rPr>
                <w:rFonts w:cs="Arial"/>
                <w:sz w:val="22"/>
                <w:szCs w:val="22"/>
              </w:rPr>
              <w:t>9</w:t>
            </w:r>
            <w:r w:rsidR="00893499" w:rsidRPr="00265445">
              <w:rPr>
                <w:rFonts w:cs="Arial"/>
                <w:sz w:val="22"/>
                <w:szCs w:val="22"/>
              </w:rPr>
              <w:t>/1</w:t>
            </w:r>
            <w:r w:rsidR="00B17789">
              <w:rPr>
                <w:rFonts w:cs="Arial"/>
                <w:sz w:val="22"/>
                <w:szCs w:val="22"/>
              </w:rPr>
              <w:t>5</w:t>
            </w:r>
          </w:p>
          <w:p w:rsidR="000E1846" w:rsidRPr="00265445" w:rsidRDefault="005302F1" w:rsidP="00F82EAD">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Committee Chair:   </w:t>
            </w:r>
            <w:r w:rsidR="00F82EAD">
              <w:rPr>
                <w:rFonts w:cs="Arial"/>
                <w:sz w:val="22"/>
                <w:szCs w:val="22"/>
              </w:rPr>
              <w:t>Meg Herston</w:t>
            </w:r>
            <w:r w:rsidR="000E1846" w:rsidRPr="00265445">
              <w:rPr>
                <w:rFonts w:cs="Arial"/>
                <w:sz w:val="22"/>
                <w:szCs w:val="22"/>
              </w:rPr>
              <w:tab/>
            </w:r>
          </w:p>
        </w:tc>
      </w:tr>
    </w:tbl>
    <w:p w:rsidR="00933736" w:rsidRPr="00265445" w:rsidRDefault="000E1846" w:rsidP="00211E06">
      <w:pPr>
        <w:spacing w:before="120" w:after="120"/>
        <w:ind w:left="180"/>
        <w:rPr>
          <w:rFonts w:cs="Arial"/>
          <w:b/>
          <w:sz w:val="24"/>
          <w:szCs w:val="24"/>
        </w:rPr>
      </w:pPr>
      <w:r w:rsidRPr="00265445">
        <w:rPr>
          <w:rFonts w:cs="Arial"/>
          <w:b/>
          <w:sz w:val="24"/>
          <w:szCs w:val="24"/>
          <w:u w:val="single"/>
        </w:rPr>
        <w:t>Committee Request for Board Action</w:t>
      </w:r>
      <w:r w:rsidRPr="00265445">
        <w:rPr>
          <w:rFonts w:cs="Arial"/>
          <w:b/>
          <w:sz w:val="24"/>
          <w:szCs w:val="24"/>
        </w:rPr>
        <w:t xml:space="preserve">: </w:t>
      </w:r>
      <w:r w:rsidR="001C5DB2">
        <w:rPr>
          <w:rFonts w:cs="Arial"/>
          <w:b/>
          <w:sz w:val="24"/>
          <w:szCs w:val="24"/>
        </w:rPr>
        <w:t>None</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265445" w:rsidTr="004243F0">
        <w:trPr>
          <w:cantSplit/>
          <w:trHeight w:val="161"/>
        </w:trPr>
        <w:tc>
          <w:tcPr>
            <w:tcW w:w="10530" w:type="dxa"/>
          </w:tcPr>
          <w:p w:rsidR="009E70B4" w:rsidRPr="00215FF7" w:rsidRDefault="009E70B4" w:rsidP="004243F0">
            <w:pPr>
              <w:ind w:left="0"/>
              <w:rPr>
                <w:rFonts w:cs="Arial"/>
                <w:b/>
              </w:rPr>
            </w:pPr>
            <w:r w:rsidRPr="00215FF7">
              <w:rPr>
                <w:rFonts w:cs="Arial"/>
                <w:b/>
              </w:rPr>
              <w:t xml:space="preserve">Adoption of Permits/Permit Amendments:  </w:t>
            </w:r>
          </w:p>
          <w:p w:rsidR="006A5FB5" w:rsidRDefault="001A26B2" w:rsidP="00F6311D">
            <w:pPr>
              <w:ind w:left="769" w:hanging="769"/>
              <w:rPr>
                <w:rFonts w:cs="Arial"/>
              </w:rPr>
            </w:pPr>
            <w:r>
              <w:rPr>
                <w:rFonts w:cs="Arial"/>
                <w:b/>
              </w:rPr>
              <w:t xml:space="preserve">June – </w:t>
            </w:r>
            <w:r w:rsidR="00A41406">
              <w:rPr>
                <w:rFonts w:cs="Arial"/>
                <w:b/>
              </w:rPr>
              <w:t xml:space="preserve"> </w:t>
            </w:r>
            <w:r w:rsidR="006B2CC8">
              <w:rPr>
                <w:rFonts w:cs="Arial"/>
                <w:b/>
              </w:rPr>
              <w:t xml:space="preserve"> </w:t>
            </w:r>
            <w:r w:rsidR="00246166" w:rsidRPr="00246166">
              <w:rPr>
                <w:rFonts w:cs="Arial"/>
                <w:i/>
              </w:rPr>
              <w:t>Y</w:t>
            </w:r>
            <w:r w:rsidRPr="00685695">
              <w:rPr>
                <w:rFonts w:cs="Arial"/>
                <w:i/>
              </w:rPr>
              <w:t>ountville</w:t>
            </w:r>
            <w:r>
              <w:rPr>
                <w:rFonts w:cs="Arial"/>
              </w:rPr>
              <w:t xml:space="preserve"> – </w:t>
            </w:r>
            <w:r w:rsidR="006A5FB5">
              <w:rPr>
                <w:rFonts w:cs="Arial"/>
              </w:rPr>
              <w:t xml:space="preserve">The TO does not contain dates for the dry season </w:t>
            </w:r>
            <w:r w:rsidR="00211E06">
              <w:rPr>
                <w:rFonts w:cs="Arial"/>
              </w:rPr>
              <w:t>b</w:t>
            </w:r>
            <w:r w:rsidR="00F6311D">
              <w:rPr>
                <w:rFonts w:cs="Arial"/>
              </w:rPr>
              <w:t xml:space="preserve">ut only sets out </w:t>
            </w:r>
            <w:r w:rsidR="00211E06">
              <w:rPr>
                <w:rFonts w:cs="Arial"/>
              </w:rPr>
              <w:t xml:space="preserve">discharge </w:t>
            </w:r>
            <w:r w:rsidR="00F6311D">
              <w:rPr>
                <w:rFonts w:cs="Arial"/>
              </w:rPr>
              <w:t>conditions based on the receiving water flow and recycled water storage capacity</w:t>
            </w:r>
            <w:r w:rsidR="006A5FB5">
              <w:rPr>
                <w:rFonts w:cs="Arial"/>
              </w:rPr>
              <w:t xml:space="preserve">. Their flow is 0.5 </w:t>
            </w:r>
            <w:proofErr w:type="spellStart"/>
            <w:r w:rsidR="006A5FB5">
              <w:rPr>
                <w:rFonts w:cs="Arial"/>
              </w:rPr>
              <w:t>mgd</w:t>
            </w:r>
            <w:proofErr w:type="spellEnd"/>
            <w:r w:rsidR="006A5FB5">
              <w:rPr>
                <w:rFonts w:cs="Arial"/>
              </w:rPr>
              <w:t xml:space="preserve">. </w:t>
            </w:r>
            <w:r w:rsidR="00211E06">
              <w:rPr>
                <w:rFonts w:cs="Arial"/>
              </w:rPr>
              <w:t>Yountville is being g</w:t>
            </w:r>
            <w:r w:rsidR="00F6311D">
              <w:rPr>
                <w:rFonts w:cs="Arial"/>
              </w:rPr>
              <w:t>iven reduced BOD and TSS limits, although they have not been reclassified as</w:t>
            </w:r>
            <w:r w:rsidR="00211E06">
              <w:rPr>
                <w:rFonts w:cs="Arial"/>
              </w:rPr>
              <w:t xml:space="preserve"> </w:t>
            </w:r>
            <w:proofErr w:type="spellStart"/>
            <w:proofErr w:type="gramStart"/>
            <w:r w:rsidR="00211E06">
              <w:rPr>
                <w:rFonts w:cs="Arial"/>
              </w:rPr>
              <w:t>a</w:t>
            </w:r>
            <w:proofErr w:type="spellEnd"/>
            <w:proofErr w:type="gramEnd"/>
            <w:r w:rsidR="00F6311D">
              <w:rPr>
                <w:rFonts w:cs="Arial"/>
              </w:rPr>
              <w:t xml:space="preserve"> advance</w:t>
            </w:r>
            <w:r w:rsidR="00211E06">
              <w:rPr>
                <w:rFonts w:cs="Arial"/>
              </w:rPr>
              <w:t>d secondary treatment facility</w:t>
            </w:r>
            <w:r w:rsidR="00F6311D">
              <w:rPr>
                <w:rFonts w:cs="Arial"/>
              </w:rPr>
              <w:t>. Their point of compliance will be after secondary treatment, rather than after the storage ponds as originally proposed by the Regional Water Board.</w:t>
            </w:r>
          </w:p>
          <w:p w:rsidR="005C50DB" w:rsidRPr="006A5FB5" w:rsidRDefault="005C50DB" w:rsidP="00F6311D">
            <w:pPr>
              <w:ind w:left="769" w:hanging="769"/>
              <w:rPr>
                <w:rFonts w:cs="Arial"/>
              </w:rPr>
            </w:pPr>
            <w:r w:rsidRPr="006A5FB5">
              <w:rPr>
                <w:rFonts w:cs="Arial"/>
                <w:b/>
              </w:rPr>
              <w:t xml:space="preserve">July </w:t>
            </w:r>
            <w:r w:rsidR="0024567B">
              <w:rPr>
                <w:rFonts w:cs="Arial"/>
              </w:rPr>
              <w:t xml:space="preserve">-  </w:t>
            </w:r>
            <w:r>
              <w:rPr>
                <w:rFonts w:cs="Arial"/>
              </w:rPr>
              <w:t xml:space="preserve">   </w:t>
            </w:r>
            <w:r w:rsidRPr="00685695">
              <w:rPr>
                <w:rFonts w:cs="Arial"/>
                <w:i/>
              </w:rPr>
              <w:t>Novato</w:t>
            </w:r>
            <w:r w:rsidR="006A5FB5">
              <w:rPr>
                <w:rFonts w:cs="Arial"/>
                <w:i/>
              </w:rPr>
              <w:t xml:space="preserve"> – </w:t>
            </w:r>
            <w:r w:rsidR="00F6311D">
              <w:rPr>
                <w:rFonts w:cs="Arial"/>
              </w:rPr>
              <w:t xml:space="preserve">BACWA provided a </w:t>
            </w:r>
            <w:hyperlink r:id="rId8" w:history="1">
              <w:r w:rsidR="00F6311D" w:rsidRPr="00246166">
                <w:rPr>
                  <w:rStyle w:val="Hyperlink"/>
                  <w:rFonts w:cs="Arial"/>
                </w:rPr>
                <w:t>comment letter</w:t>
              </w:r>
            </w:hyperlink>
            <w:r w:rsidR="00F6311D">
              <w:rPr>
                <w:rFonts w:cs="Arial"/>
              </w:rPr>
              <w:t xml:space="preserve"> proposing an alternative justification for WQBELs for ammonia, rather than the original rationale which was that human waste contains ammonia and its precursors.</w:t>
            </w:r>
          </w:p>
        </w:tc>
      </w:tr>
      <w:tr w:rsidR="00BA06B1" w:rsidRPr="00265445" w:rsidTr="004243F0">
        <w:trPr>
          <w:cantSplit/>
          <w:trHeight w:val="161"/>
        </w:trPr>
        <w:tc>
          <w:tcPr>
            <w:tcW w:w="10530" w:type="dxa"/>
          </w:tcPr>
          <w:p w:rsidR="004A602F" w:rsidRPr="00215FF7" w:rsidRDefault="002D684D" w:rsidP="004A602F">
            <w:pPr>
              <w:ind w:left="0"/>
              <w:rPr>
                <w:rFonts w:cs="Arial"/>
                <w:b/>
                <w:spacing w:val="0"/>
              </w:rPr>
            </w:pPr>
            <w:r>
              <w:rPr>
                <w:rFonts w:cs="Arial"/>
                <w:b/>
              </w:rPr>
              <w:t>Toxicity</w:t>
            </w:r>
          </w:p>
          <w:p w:rsidR="002D684D" w:rsidRPr="002D684D" w:rsidRDefault="002D684D" w:rsidP="00211E06">
            <w:pPr>
              <w:numPr>
                <w:ilvl w:val="1"/>
                <w:numId w:val="43"/>
              </w:numPr>
              <w:ind w:left="409" w:hanging="180"/>
              <w:rPr>
                <w:i/>
              </w:rPr>
            </w:pPr>
            <w:r w:rsidRPr="002D684D">
              <w:rPr>
                <w:i/>
              </w:rPr>
              <w:t>Statewide efforts</w:t>
            </w:r>
            <w:r>
              <w:rPr>
                <w:i/>
              </w:rPr>
              <w:t xml:space="preserve"> –</w:t>
            </w:r>
            <w:r>
              <w:t xml:space="preserve"> State Water Board membe</w:t>
            </w:r>
            <w:r w:rsidR="00246166">
              <w:t>r</w:t>
            </w:r>
            <w:r>
              <w:t xml:space="preserve"> Tam </w:t>
            </w:r>
            <w:proofErr w:type="spellStart"/>
            <w:r>
              <w:t>Doduc</w:t>
            </w:r>
            <w:proofErr w:type="spellEnd"/>
            <w:r w:rsidR="00246166">
              <w:t xml:space="preserve"> attended the Las Gallinas permit adoption hearing and has been reportedly unhappy with how the Regions are being forced to forge ahead with their own toxicity implementation policies by the EPA objecting to</w:t>
            </w:r>
            <w:r w:rsidR="00211E06">
              <w:t xml:space="preserve"> toxicity provisions in</w:t>
            </w:r>
            <w:r w:rsidR="00246166">
              <w:t xml:space="preserve"> their draft permits.  She is interested in restarting the State Toxicity Plan process.  Bobbi Larson of CASA is </w:t>
            </w:r>
            <w:r w:rsidR="0004301C">
              <w:t xml:space="preserve">arranging meetings between State Water Board members and POTW representatives.  CASA hosted a conference call to go over POTW talking points. The three key points were: 1) There should not be </w:t>
            </w:r>
            <w:r w:rsidR="00211E06">
              <w:t>a maximum daily effluent limit, i.e., a</w:t>
            </w:r>
            <w:r w:rsidR="0004301C">
              <w:t xml:space="preserve"> single sample exceedance; 2) There should be </w:t>
            </w:r>
            <w:r w:rsidR="00211E06">
              <w:t>protection</w:t>
            </w:r>
            <w:r w:rsidR="0004301C">
              <w:t xml:space="preserve"> from </w:t>
            </w:r>
            <w:r w:rsidR="00211E06">
              <w:t>repeat</w:t>
            </w:r>
            <w:r w:rsidR="0004301C">
              <w:t xml:space="preserve"> violations </w:t>
            </w:r>
            <w:r w:rsidR="00211E06">
              <w:t>while</w:t>
            </w:r>
            <w:r w:rsidR="0004301C">
              <w:t xml:space="preserve"> agencies are making a good faith effort to do a </w:t>
            </w:r>
            <w:r w:rsidR="0018789A">
              <w:t>TRE/</w:t>
            </w:r>
            <w:r w:rsidR="0004301C">
              <w:t>TIE; 3)</w:t>
            </w:r>
            <w:r w:rsidR="0018789A">
              <w:t xml:space="preserve"> There needs to be guidance about how the 5-concentration test should be used to invalidate a spurious test result.  There was discussion in committee that it should be left up to best professional judgement of the laboratory to invalidate test results.</w:t>
            </w:r>
          </w:p>
          <w:p w:rsidR="002D684D" w:rsidRPr="002D684D" w:rsidRDefault="002D684D" w:rsidP="00211E06">
            <w:pPr>
              <w:numPr>
                <w:ilvl w:val="1"/>
                <w:numId w:val="43"/>
              </w:numPr>
              <w:ind w:left="409" w:hanging="180"/>
              <w:rPr>
                <w:i/>
              </w:rPr>
            </w:pPr>
            <w:r w:rsidRPr="002D684D">
              <w:rPr>
                <w:i/>
              </w:rPr>
              <w:t>Chronic toxicity numeric limits in Region 2</w:t>
            </w:r>
            <w:r w:rsidR="0018789A">
              <w:rPr>
                <w:i/>
              </w:rPr>
              <w:t xml:space="preserve"> – </w:t>
            </w:r>
            <w:r w:rsidR="0018789A">
              <w:t xml:space="preserve">The Las Gallinas permit was adopted on May 13 with chronic toxicity limits.  </w:t>
            </w:r>
            <w:r w:rsidR="008E4AA3">
              <w:t xml:space="preserve">There was a discussion about thresholds for performing TREs.  San Jose has put together a TRE plan </w:t>
            </w:r>
            <w:r w:rsidR="00211E06">
              <w:t xml:space="preserve">stating </w:t>
            </w:r>
            <w:r w:rsidR="008E4AA3">
              <w:t>that they will not follow up with a trigger exceedance unless it is above 2-3 TUc</w:t>
            </w:r>
            <w:r w:rsidR="00211E06">
              <w:t>,</w:t>
            </w:r>
            <w:r w:rsidR="008E4AA3">
              <w:t xml:space="preserve"> since it is impossible to identify the cause of toxicity at such low levels.</w:t>
            </w:r>
          </w:p>
          <w:p w:rsidR="002D684D" w:rsidRPr="002D684D" w:rsidRDefault="002D684D" w:rsidP="00211E06">
            <w:pPr>
              <w:numPr>
                <w:ilvl w:val="1"/>
                <w:numId w:val="43"/>
              </w:numPr>
              <w:ind w:left="409" w:hanging="180"/>
              <w:rPr>
                <w:i/>
              </w:rPr>
            </w:pPr>
            <w:r w:rsidRPr="002D684D">
              <w:rPr>
                <w:i/>
              </w:rPr>
              <w:t>Acute toxicity costs and feasibility of reducing testing frequency</w:t>
            </w:r>
            <w:r w:rsidR="0018789A">
              <w:rPr>
                <w:i/>
              </w:rPr>
              <w:t xml:space="preserve"> –</w:t>
            </w:r>
            <w:r w:rsidR="008E4AA3">
              <w:t xml:space="preserve"> The Regional Water Board may be open to reduced acute toxicity monitoring when there is chronic toxicity monitoring.  They wanted to know the cost reduction associated with acute toxicity testing, and whether there would be an</w:t>
            </w:r>
            <w:r w:rsidR="00211E06">
              <w:t>y</w:t>
            </w:r>
            <w:r w:rsidR="008E4AA3">
              <w:t xml:space="preserve"> problems related to startup after a long hiatus between tests.</w:t>
            </w:r>
          </w:p>
          <w:p w:rsidR="006E0365" w:rsidRPr="00EB6CF8" w:rsidRDefault="00EB6CF8" w:rsidP="00EB6CF8">
            <w:pPr>
              <w:numPr>
                <w:ilvl w:val="1"/>
                <w:numId w:val="43"/>
              </w:numPr>
              <w:ind w:left="409" w:hanging="180"/>
            </w:pPr>
            <w:r w:rsidRPr="00EB6CF8">
              <w:t>A</w:t>
            </w:r>
            <w:r w:rsidR="002D684D" w:rsidRPr="00EB6CF8">
              <w:t xml:space="preserve">ll dischargers </w:t>
            </w:r>
            <w:r w:rsidRPr="00EB6CF8">
              <w:t xml:space="preserve">should </w:t>
            </w:r>
            <w:r w:rsidR="002D684D" w:rsidRPr="00EB6CF8">
              <w:t xml:space="preserve">send </w:t>
            </w:r>
            <w:r>
              <w:t xml:space="preserve">their </w:t>
            </w:r>
            <w:r w:rsidR="002D684D" w:rsidRPr="00EB6CF8">
              <w:t>data to Lorien (</w:t>
            </w:r>
            <w:hyperlink r:id="rId9" w:history="1">
              <w:r w:rsidR="002D684D" w:rsidRPr="00EB6CF8">
                <w:rPr>
                  <w:rStyle w:val="Hyperlink"/>
                </w:rPr>
                <w:t>lfono@bacwa.org</w:t>
              </w:r>
            </w:hyperlink>
            <w:r w:rsidR="002D684D" w:rsidRPr="00EB6CF8">
              <w:t>)</w:t>
            </w:r>
            <w:r>
              <w:t>, and perform the TST analysis on their raw data to see whether they will have an issue once the State Water Board adopts its new Toxicity Plan.</w:t>
            </w:r>
            <w:bookmarkStart w:id="0" w:name="_GoBack"/>
            <w:bookmarkEnd w:id="0"/>
          </w:p>
        </w:tc>
      </w:tr>
      <w:tr w:rsidR="00EB1D3D" w:rsidRPr="00265445" w:rsidTr="004243F0">
        <w:trPr>
          <w:cantSplit/>
          <w:trHeight w:val="161"/>
        </w:trPr>
        <w:tc>
          <w:tcPr>
            <w:tcW w:w="10530" w:type="dxa"/>
          </w:tcPr>
          <w:p w:rsidR="00E54123" w:rsidRPr="005013C8" w:rsidRDefault="00211509" w:rsidP="00917119">
            <w:pPr>
              <w:ind w:left="0"/>
              <w:rPr>
                <w:rFonts w:cs="Arial"/>
              </w:rPr>
            </w:pPr>
            <w:r w:rsidRPr="005013C8">
              <w:rPr>
                <w:rFonts w:cs="Arial"/>
                <w:b/>
              </w:rPr>
              <w:t>Triennial Review</w:t>
            </w:r>
          </w:p>
          <w:p w:rsidR="0049664C" w:rsidRPr="005013C8" w:rsidRDefault="00211509" w:rsidP="00211509">
            <w:pPr>
              <w:ind w:left="0"/>
              <w:rPr>
                <w:rFonts w:cs="Arial"/>
              </w:rPr>
            </w:pPr>
            <w:r w:rsidRPr="005013C8">
              <w:rPr>
                <w:rFonts w:cs="Arial"/>
              </w:rPr>
              <w:t>The Regional Water Board invited BACWA to submit a “package” of requests.  Ideas to include were</w:t>
            </w:r>
            <w:r w:rsidR="0049664C" w:rsidRPr="005013C8">
              <w:rPr>
                <w:rFonts w:cs="Arial"/>
              </w:rPr>
              <w:t>:</w:t>
            </w:r>
          </w:p>
          <w:p w:rsidR="0049664C" w:rsidRPr="005013C8" w:rsidRDefault="00211509" w:rsidP="00EB6CF8">
            <w:pPr>
              <w:pStyle w:val="ListParagraph"/>
              <w:numPr>
                <w:ilvl w:val="0"/>
                <w:numId w:val="36"/>
              </w:numPr>
              <w:ind w:left="409" w:hanging="180"/>
              <w:rPr>
                <w:rFonts w:ascii="Arial" w:hAnsi="Arial" w:cs="Arial"/>
                <w:sz w:val="20"/>
                <w:szCs w:val="20"/>
              </w:rPr>
            </w:pPr>
            <w:r w:rsidRPr="005013C8">
              <w:rPr>
                <w:rFonts w:ascii="Arial" w:hAnsi="Arial" w:cs="Arial"/>
                <w:sz w:val="20"/>
                <w:szCs w:val="20"/>
              </w:rPr>
              <w:t xml:space="preserve">revising the toxicity implementation </w:t>
            </w:r>
            <w:r w:rsidR="0049664C" w:rsidRPr="005013C8">
              <w:rPr>
                <w:rFonts w:ascii="Arial" w:hAnsi="Arial" w:cs="Arial"/>
                <w:sz w:val="20"/>
                <w:szCs w:val="20"/>
              </w:rPr>
              <w:t>plan</w:t>
            </w:r>
          </w:p>
          <w:p w:rsidR="0049664C" w:rsidRPr="005013C8" w:rsidRDefault="00211509" w:rsidP="00EB6CF8">
            <w:pPr>
              <w:pStyle w:val="ListParagraph"/>
              <w:numPr>
                <w:ilvl w:val="0"/>
                <w:numId w:val="36"/>
              </w:numPr>
              <w:ind w:left="409" w:hanging="180"/>
              <w:rPr>
                <w:rFonts w:ascii="Arial" w:hAnsi="Arial" w:cs="Arial"/>
                <w:sz w:val="20"/>
                <w:szCs w:val="20"/>
              </w:rPr>
            </w:pPr>
            <w:r w:rsidRPr="005013C8">
              <w:rPr>
                <w:rFonts w:ascii="Arial" w:hAnsi="Arial" w:cs="Arial"/>
                <w:sz w:val="20"/>
                <w:szCs w:val="20"/>
              </w:rPr>
              <w:t xml:space="preserve">changing how chlorine residual is </w:t>
            </w:r>
            <w:r w:rsidR="0049664C" w:rsidRPr="005013C8">
              <w:rPr>
                <w:rFonts w:ascii="Arial" w:hAnsi="Arial" w:cs="Arial"/>
                <w:sz w:val="20"/>
                <w:szCs w:val="20"/>
              </w:rPr>
              <w:t>regulated</w:t>
            </w:r>
          </w:p>
          <w:p w:rsidR="0049664C" w:rsidRPr="005013C8" w:rsidRDefault="0049664C" w:rsidP="00EB6CF8">
            <w:pPr>
              <w:pStyle w:val="ListParagraph"/>
              <w:numPr>
                <w:ilvl w:val="0"/>
                <w:numId w:val="36"/>
              </w:numPr>
              <w:ind w:left="409" w:hanging="180"/>
              <w:rPr>
                <w:rFonts w:ascii="Arial" w:hAnsi="Arial" w:cs="Arial"/>
                <w:sz w:val="20"/>
                <w:szCs w:val="20"/>
              </w:rPr>
            </w:pPr>
            <w:r w:rsidRPr="005013C8">
              <w:rPr>
                <w:rFonts w:ascii="Arial" w:hAnsi="Arial" w:cs="Arial"/>
                <w:sz w:val="20"/>
                <w:szCs w:val="20"/>
              </w:rPr>
              <w:t xml:space="preserve">reevaluate dissolved oxygen objectives </w:t>
            </w:r>
          </w:p>
          <w:p w:rsidR="009B5864" w:rsidRPr="005013C8" w:rsidRDefault="0049664C" w:rsidP="00EB6CF8">
            <w:pPr>
              <w:pStyle w:val="ListParagraph"/>
              <w:numPr>
                <w:ilvl w:val="0"/>
                <w:numId w:val="36"/>
              </w:numPr>
              <w:ind w:left="409" w:hanging="180"/>
              <w:rPr>
                <w:rFonts w:ascii="Arial" w:hAnsi="Arial" w:cs="Arial"/>
                <w:sz w:val="20"/>
                <w:szCs w:val="20"/>
              </w:rPr>
            </w:pPr>
            <w:r w:rsidRPr="005013C8">
              <w:rPr>
                <w:rFonts w:ascii="Arial" w:hAnsi="Arial" w:cs="Arial"/>
                <w:sz w:val="20"/>
                <w:szCs w:val="20"/>
              </w:rPr>
              <w:t>develop a wastewater wetlands policy</w:t>
            </w:r>
          </w:p>
          <w:p w:rsidR="0049664C" w:rsidRPr="005013C8" w:rsidRDefault="0049664C" w:rsidP="00EB6CF8">
            <w:pPr>
              <w:pStyle w:val="ListParagraph"/>
              <w:numPr>
                <w:ilvl w:val="0"/>
                <w:numId w:val="36"/>
              </w:numPr>
              <w:ind w:left="409" w:hanging="180"/>
              <w:rPr>
                <w:rFonts w:ascii="Arial" w:hAnsi="Arial" w:cs="Arial"/>
                <w:sz w:val="20"/>
                <w:szCs w:val="20"/>
              </w:rPr>
            </w:pPr>
            <w:r w:rsidRPr="005013C8">
              <w:rPr>
                <w:rFonts w:ascii="Arial" w:hAnsi="Arial" w:cs="Arial"/>
                <w:sz w:val="20"/>
                <w:szCs w:val="20"/>
              </w:rPr>
              <w:t>revisit how mixing zones are determined</w:t>
            </w:r>
          </w:p>
          <w:p w:rsidR="0049664C" w:rsidRPr="005013C8" w:rsidRDefault="0049664C" w:rsidP="00EB6CF8">
            <w:pPr>
              <w:pStyle w:val="ListParagraph"/>
              <w:numPr>
                <w:ilvl w:val="0"/>
                <w:numId w:val="36"/>
              </w:numPr>
              <w:ind w:left="409" w:hanging="180"/>
              <w:rPr>
                <w:rFonts w:ascii="Arial" w:hAnsi="Arial" w:cs="Arial"/>
                <w:sz w:val="20"/>
                <w:szCs w:val="20"/>
              </w:rPr>
            </w:pPr>
            <w:r w:rsidRPr="005013C8">
              <w:rPr>
                <w:rFonts w:ascii="Arial" w:hAnsi="Arial" w:cs="Arial"/>
                <w:sz w:val="20"/>
                <w:szCs w:val="20"/>
              </w:rPr>
              <w:t>address recycled water</w:t>
            </w:r>
          </w:p>
          <w:p w:rsidR="0049664C" w:rsidRPr="005013C8" w:rsidRDefault="0049664C" w:rsidP="0049664C">
            <w:pPr>
              <w:ind w:left="0"/>
              <w:rPr>
                <w:rFonts w:cs="Arial"/>
              </w:rPr>
            </w:pPr>
            <w:r w:rsidRPr="005013C8">
              <w:rPr>
                <w:rFonts w:cs="Arial"/>
              </w:rPr>
              <w:t>The ranking of comments was discussed as it gives more weight to input from EPA and the State Water Board.  Richard Looker will be invited to the next Permits committee meeting so that the committee can give him input before he begins the triennial review process.</w:t>
            </w:r>
          </w:p>
        </w:tc>
      </w:tr>
      <w:tr w:rsidR="005C50DB" w:rsidRPr="00265445" w:rsidTr="004243F0">
        <w:trPr>
          <w:cantSplit/>
          <w:trHeight w:val="161"/>
        </w:trPr>
        <w:tc>
          <w:tcPr>
            <w:tcW w:w="10530" w:type="dxa"/>
          </w:tcPr>
          <w:p w:rsidR="005C50DB" w:rsidRPr="005013C8" w:rsidRDefault="005013C8" w:rsidP="005C50DB">
            <w:pPr>
              <w:ind w:left="0"/>
              <w:rPr>
                <w:rFonts w:cs="Arial"/>
                <w:b/>
              </w:rPr>
            </w:pPr>
            <w:r w:rsidRPr="005013C8">
              <w:rPr>
                <w:rFonts w:cs="Arial"/>
                <w:b/>
              </w:rPr>
              <w:t>Reduction in CTR Constituents Monitoring</w:t>
            </w:r>
          </w:p>
          <w:p w:rsidR="00826820" w:rsidRPr="005013C8" w:rsidRDefault="005013C8" w:rsidP="00211E06">
            <w:pPr>
              <w:ind w:left="0"/>
              <w:rPr>
                <w:rFonts w:cs="Arial"/>
              </w:rPr>
            </w:pPr>
            <w:r>
              <w:rPr>
                <w:rFonts w:cs="Arial"/>
              </w:rPr>
              <w:t xml:space="preserve">At the last joint meeting with Regional Water Board staff, there was a discussion about the possibility of </w:t>
            </w:r>
            <w:r w:rsidR="00C96D89">
              <w:rPr>
                <w:rFonts w:cs="Arial"/>
              </w:rPr>
              <w:t>reduced monitoring of CTR constituents in exchange for increased RMP funding.  There was a discussion about the difficulty of reduced monitoring that is allowed under the pretreatment requirements for agencies that observe eight years of non-detect in the effluent and near non-detect in the influent and biosolids.  Tom Hall will share the documentation he developed for getting reduced monitoring for Benicia.  Lorien Fono</w:t>
            </w:r>
            <w:r w:rsidR="00211E06">
              <w:rPr>
                <w:rFonts w:cs="Arial"/>
              </w:rPr>
              <w:t xml:space="preserve"> will talk with the Laboratory C</w:t>
            </w:r>
            <w:r w:rsidR="00C96D89">
              <w:rPr>
                <w:rFonts w:cs="Arial"/>
              </w:rPr>
              <w:t>ommittee to get the</w:t>
            </w:r>
            <w:r w:rsidR="00211E06">
              <w:rPr>
                <w:rFonts w:cs="Arial"/>
              </w:rPr>
              <w:t>ir</w:t>
            </w:r>
            <w:r w:rsidR="00C96D89">
              <w:rPr>
                <w:rFonts w:cs="Arial"/>
              </w:rPr>
              <w:t xml:space="preserve"> ideas for reducing monitoring costs.  The State Water Board is also looking at reducing monitoring requirements as part of the Resource Alignment initiative.</w:t>
            </w:r>
          </w:p>
        </w:tc>
      </w:tr>
      <w:tr w:rsidR="009E70B4" w:rsidRPr="00265445" w:rsidTr="004243F0">
        <w:trPr>
          <w:cantSplit/>
          <w:trHeight w:val="161"/>
        </w:trPr>
        <w:tc>
          <w:tcPr>
            <w:tcW w:w="10530" w:type="dxa"/>
          </w:tcPr>
          <w:p w:rsidR="005C50DB" w:rsidRPr="00473222" w:rsidRDefault="00C96D89" w:rsidP="005C50DB">
            <w:pPr>
              <w:ind w:left="0"/>
              <w:rPr>
                <w:rFonts w:cs="Arial"/>
                <w:b/>
              </w:rPr>
            </w:pPr>
            <w:r>
              <w:rPr>
                <w:rFonts w:cs="Arial"/>
                <w:b/>
                <w:color w:val="000000"/>
              </w:rPr>
              <w:t>Nutrients</w:t>
            </w:r>
          </w:p>
          <w:p w:rsidR="00C96D89" w:rsidRPr="007439C3" w:rsidRDefault="00C96D89" w:rsidP="00EB6CF8">
            <w:pPr>
              <w:pStyle w:val="ListParagraph"/>
              <w:numPr>
                <w:ilvl w:val="0"/>
                <w:numId w:val="39"/>
              </w:numPr>
              <w:autoSpaceDE w:val="0"/>
              <w:autoSpaceDN w:val="0"/>
              <w:adjustRightInd w:val="0"/>
              <w:ind w:left="319" w:hanging="180"/>
              <w:rPr>
                <w:rFonts w:ascii="Arial" w:hAnsi="Arial" w:cs="Arial"/>
                <w:sz w:val="20"/>
                <w:szCs w:val="20"/>
              </w:rPr>
            </w:pPr>
            <w:r w:rsidRPr="007439C3">
              <w:rPr>
                <w:rFonts w:ascii="Arial" w:hAnsi="Arial" w:cs="Arial"/>
                <w:sz w:val="20"/>
                <w:szCs w:val="20"/>
              </w:rPr>
              <w:t xml:space="preserve">Site visits </w:t>
            </w:r>
            <w:r w:rsidR="007439C3">
              <w:rPr>
                <w:rFonts w:ascii="Arial" w:hAnsi="Arial" w:cs="Arial"/>
                <w:sz w:val="20"/>
                <w:szCs w:val="20"/>
              </w:rPr>
              <w:t xml:space="preserve">related to the optimization/upgrade studies </w:t>
            </w:r>
            <w:r w:rsidRPr="007439C3">
              <w:rPr>
                <w:rFonts w:ascii="Arial" w:hAnsi="Arial" w:cs="Arial"/>
                <w:sz w:val="20"/>
                <w:szCs w:val="20"/>
              </w:rPr>
              <w:t>are going well and will continue for the rest of the summer.</w:t>
            </w:r>
          </w:p>
          <w:p w:rsidR="00C96D89" w:rsidRPr="007439C3" w:rsidRDefault="00C96D89" w:rsidP="00EB6CF8">
            <w:pPr>
              <w:pStyle w:val="ListParagraph"/>
              <w:numPr>
                <w:ilvl w:val="0"/>
                <w:numId w:val="39"/>
              </w:numPr>
              <w:autoSpaceDE w:val="0"/>
              <w:autoSpaceDN w:val="0"/>
              <w:adjustRightInd w:val="0"/>
              <w:ind w:left="319" w:hanging="180"/>
              <w:rPr>
                <w:rFonts w:ascii="Arial" w:hAnsi="Arial" w:cs="Arial"/>
                <w:sz w:val="20"/>
                <w:szCs w:val="20"/>
              </w:rPr>
            </w:pPr>
            <w:r w:rsidRPr="007439C3">
              <w:rPr>
                <w:rFonts w:ascii="Arial" w:hAnsi="Arial" w:cs="Arial"/>
                <w:sz w:val="20"/>
                <w:szCs w:val="20"/>
              </w:rPr>
              <w:t xml:space="preserve">BACWA has contracted with HDR to do an analysis of what would be required to implement </w:t>
            </w:r>
            <w:r w:rsidR="00EB6CF8">
              <w:rPr>
                <w:rFonts w:ascii="Arial" w:hAnsi="Arial" w:cs="Arial"/>
                <w:sz w:val="20"/>
                <w:szCs w:val="20"/>
              </w:rPr>
              <w:t xml:space="preserve">a </w:t>
            </w:r>
            <w:r w:rsidRPr="007439C3">
              <w:rPr>
                <w:rFonts w:ascii="Arial" w:hAnsi="Arial" w:cs="Arial"/>
                <w:sz w:val="20"/>
                <w:szCs w:val="20"/>
              </w:rPr>
              <w:t>“no net loading increase”, which is a concept that the Regional Water Board has suggested for the next watershed permit.</w:t>
            </w:r>
          </w:p>
          <w:p w:rsidR="002E24AA" w:rsidRPr="00C96D89" w:rsidRDefault="00C96D89" w:rsidP="00EB6CF8">
            <w:pPr>
              <w:pStyle w:val="ListParagraph"/>
              <w:numPr>
                <w:ilvl w:val="0"/>
                <w:numId w:val="39"/>
              </w:numPr>
              <w:autoSpaceDE w:val="0"/>
              <w:autoSpaceDN w:val="0"/>
              <w:adjustRightInd w:val="0"/>
              <w:ind w:left="319" w:hanging="180"/>
              <w:rPr>
                <w:rFonts w:cs="Arial"/>
              </w:rPr>
            </w:pPr>
            <w:r w:rsidRPr="007439C3">
              <w:rPr>
                <w:rFonts w:ascii="Arial" w:hAnsi="Arial" w:cs="Arial"/>
                <w:sz w:val="20"/>
                <w:szCs w:val="20"/>
              </w:rPr>
              <w:t>There was a special Board meeting on May 18 to discuss ideas for negotiating the next watershed permit. Agencies were in favor of considering what BACWA can offer</w:t>
            </w:r>
            <w:r w:rsidR="00EB6CF8">
              <w:rPr>
                <w:rFonts w:ascii="Arial" w:hAnsi="Arial" w:cs="Arial"/>
                <w:sz w:val="20"/>
                <w:szCs w:val="20"/>
              </w:rPr>
              <w:t xml:space="preserve"> to the Regional Water Board</w:t>
            </w:r>
            <w:r w:rsidRPr="007439C3">
              <w:rPr>
                <w:rFonts w:ascii="Arial" w:hAnsi="Arial" w:cs="Arial"/>
                <w:sz w:val="20"/>
                <w:szCs w:val="20"/>
              </w:rPr>
              <w:t xml:space="preserve"> in lieu of a “no net loading increase” requirement.</w:t>
            </w:r>
            <w:r w:rsidR="005A1048" w:rsidRPr="00C96D89">
              <w:rPr>
                <w:rFonts w:cs="Arial"/>
              </w:rPr>
              <w:t xml:space="preserve">  </w:t>
            </w:r>
          </w:p>
        </w:tc>
      </w:tr>
      <w:tr w:rsidR="002E24AA" w:rsidRPr="00265445" w:rsidTr="004243F0">
        <w:trPr>
          <w:cantSplit/>
          <w:trHeight w:val="161"/>
        </w:trPr>
        <w:tc>
          <w:tcPr>
            <w:tcW w:w="10530" w:type="dxa"/>
          </w:tcPr>
          <w:p w:rsidR="005A1048" w:rsidRPr="00EB6CF8" w:rsidRDefault="003E33D2" w:rsidP="005A1048">
            <w:pPr>
              <w:ind w:left="0"/>
              <w:rPr>
                <w:rFonts w:cs="Arial"/>
                <w:b/>
              </w:rPr>
            </w:pPr>
            <w:r w:rsidRPr="00EB6CF8">
              <w:rPr>
                <w:rFonts w:cs="Arial"/>
                <w:b/>
              </w:rPr>
              <w:lastRenderedPageBreak/>
              <w:t>Report-out from 5/15 Executive Board Meeting</w:t>
            </w:r>
          </w:p>
          <w:p w:rsidR="00A507F5" w:rsidRPr="00EB6CF8" w:rsidRDefault="003E33D2" w:rsidP="00EB6CF8">
            <w:pPr>
              <w:pStyle w:val="ListParagraph"/>
              <w:numPr>
                <w:ilvl w:val="0"/>
                <w:numId w:val="40"/>
              </w:numPr>
              <w:ind w:left="319" w:hanging="180"/>
              <w:rPr>
                <w:rFonts w:ascii="Arial" w:hAnsi="Arial" w:cs="Arial"/>
                <w:sz w:val="20"/>
                <w:szCs w:val="20"/>
              </w:rPr>
            </w:pPr>
            <w:r w:rsidRPr="00EB6CF8">
              <w:rPr>
                <w:rFonts w:ascii="Arial" w:hAnsi="Arial" w:cs="Arial"/>
                <w:sz w:val="20"/>
                <w:szCs w:val="20"/>
              </w:rPr>
              <w:t xml:space="preserve">Laura Pagano (SFPUC) will be assuming the </w:t>
            </w:r>
            <w:r w:rsidR="00EB6CF8" w:rsidRPr="00EB6CF8">
              <w:rPr>
                <w:rFonts w:ascii="Arial" w:hAnsi="Arial" w:cs="Arial"/>
                <w:sz w:val="20"/>
                <w:szCs w:val="20"/>
              </w:rPr>
              <w:t xml:space="preserve">Executive Board </w:t>
            </w:r>
            <w:r w:rsidRPr="00EB6CF8">
              <w:rPr>
                <w:rFonts w:ascii="Arial" w:hAnsi="Arial" w:cs="Arial"/>
                <w:sz w:val="20"/>
                <w:szCs w:val="20"/>
              </w:rPr>
              <w:t>Chair ro</w:t>
            </w:r>
            <w:r w:rsidR="00EB6CF8" w:rsidRPr="00EB6CF8">
              <w:rPr>
                <w:rFonts w:ascii="Arial" w:hAnsi="Arial" w:cs="Arial"/>
                <w:sz w:val="20"/>
                <w:szCs w:val="20"/>
              </w:rPr>
              <w:t>le, and Jim Ervin will be vice-C</w:t>
            </w:r>
            <w:r w:rsidRPr="00EB6CF8">
              <w:rPr>
                <w:rFonts w:ascii="Arial" w:hAnsi="Arial" w:cs="Arial"/>
                <w:sz w:val="20"/>
                <w:szCs w:val="20"/>
              </w:rPr>
              <w:t>hair</w:t>
            </w:r>
            <w:r w:rsidR="00204A00" w:rsidRPr="00EB6CF8">
              <w:rPr>
                <w:rFonts w:ascii="Arial" w:hAnsi="Arial" w:cs="Arial"/>
                <w:sz w:val="20"/>
                <w:szCs w:val="20"/>
              </w:rPr>
              <w:t>.</w:t>
            </w:r>
          </w:p>
          <w:p w:rsidR="003E33D2" w:rsidRPr="00EB6CF8" w:rsidRDefault="003E33D2" w:rsidP="00EB6CF8">
            <w:pPr>
              <w:pStyle w:val="ListParagraph"/>
              <w:numPr>
                <w:ilvl w:val="0"/>
                <w:numId w:val="40"/>
              </w:numPr>
              <w:ind w:left="319" w:hanging="180"/>
              <w:rPr>
                <w:rFonts w:ascii="Arial" w:hAnsi="Arial" w:cs="Arial"/>
                <w:sz w:val="20"/>
                <w:szCs w:val="20"/>
              </w:rPr>
            </w:pPr>
            <w:r w:rsidRPr="00EB6CF8">
              <w:rPr>
                <w:rFonts w:ascii="Arial" w:hAnsi="Arial" w:cs="Arial"/>
                <w:sz w:val="20"/>
                <w:szCs w:val="20"/>
              </w:rPr>
              <w:t>As an outcome of the joint meeting between the AIR committee and BAAQMD staff, BACWA will be setting up a workshop with BAAQMD and PG&amp;E to discuss pipeline injection of biogas.</w:t>
            </w:r>
          </w:p>
          <w:p w:rsidR="003E33D2" w:rsidRPr="00EB6CF8" w:rsidRDefault="003E33D2" w:rsidP="00EB6CF8">
            <w:pPr>
              <w:pStyle w:val="ListParagraph"/>
              <w:numPr>
                <w:ilvl w:val="0"/>
                <w:numId w:val="40"/>
              </w:numPr>
              <w:ind w:left="319" w:hanging="180"/>
              <w:rPr>
                <w:rFonts w:ascii="Arial" w:hAnsi="Arial" w:cs="Arial"/>
                <w:sz w:val="20"/>
                <w:szCs w:val="20"/>
              </w:rPr>
            </w:pPr>
            <w:r w:rsidRPr="00EB6CF8">
              <w:rPr>
                <w:rFonts w:ascii="Arial" w:hAnsi="Arial" w:cs="Arial"/>
                <w:sz w:val="20"/>
                <w:szCs w:val="20"/>
              </w:rPr>
              <w:t>The IRWM Coordinating Committee has finalized its list of projects to be included in the Regional application to DWR for the remaining Proposition 84 funds, and no wastewater/nutrient or recycled water projects were included.</w:t>
            </w:r>
            <w:r w:rsidR="00EB6CF8" w:rsidRPr="00EB6CF8">
              <w:rPr>
                <w:rFonts w:ascii="Arial" w:hAnsi="Arial" w:cs="Arial"/>
                <w:sz w:val="20"/>
                <w:szCs w:val="20"/>
              </w:rPr>
              <w:t xml:space="preserve"> The main driver for project selection was “truing up” of the different functional areas, and recycled water projects had received a lot of funding during the drought round in 2014.</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EB6CF8" w:rsidRDefault="003E33D2" w:rsidP="004243F0">
            <w:pPr>
              <w:ind w:left="0"/>
              <w:rPr>
                <w:rFonts w:cs="Arial"/>
                <w:b/>
              </w:rPr>
            </w:pPr>
            <w:r w:rsidRPr="00EB6CF8">
              <w:rPr>
                <w:rFonts w:cs="Arial"/>
                <w:b/>
              </w:rPr>
              <w:t>Announcements</w:t>
            </w:r>
          </w:p>
          <w:p w:rsidR="001F3DE3" w:rsidRPr="00EB6CF8" w:rsidRDefault="00316300" w:rsidP="00EB6CF8">
            <w:pPr>
              <w:pStyle w:val="ListParagraph"/>
              <w:numPr>
                <w:ilvl w:val="0"/>
                <w:numId w:val="44"/>
              </w:numPr>
              <w:ind w:left="319" w:hanging="180"/>
              <w:rPr>
                <w:rFonts w:ascii="Arial" w:hAnsi="Arial" w:cs="Arial"/>
                <w:sz w:val="20"/>
                <w:szCs w:val="20"/>
              </w:rPr>
            </w:pPr>
            <w:r w:rsidRPr="00EB6CF8">
              <w:rPr>
                <w:rFonts w:ascii="Arial" w:hAnsi="Arial" w:cs="Arial"/>
                <w:sz w:val="20"/>
                <w:szCs w:val="20"/>
              </w:rPr>
              <w:t xml:space="preserve">In July, </w:t>
            </w:r>
            <w:r w:rsidR="003E33D2" w:rsidRPr="00EB6CF8">
              <w:rPr>
                <w:rFonts w:ascii="Arial" w:hAnsi="Arial" w:cs="Arial"/>
                <w:sz w:val="20"/>
                <w:szCs w:val="20"/>
              </w:rPr>
              <w:t>Meg Herston (FSSD) will be stepping down as</w:t>
            </w:r>
            <w:r w:rsidR="00EB6CF8">
              <w:rPr>
                <w:rFonts w:ascii="Arial" w:hAnsi="Arial" w:cs="Arial"/>
                <w:sz w:val="20"/>
                <w:szCs w:val="20"/>
              </w:rPr>
              <w:t xml:space="preserve"> Permits</w:t>
            </w:r>
            <w:r w:rsidR="003E33D2" w:rsidRPr="00EB6CF8">
              <w:rPr>
                <w:rFonts w:ascii="Arial" w:hAnsi="Arial" w:cs="Arial"/>
                <w:sz w:val="20"/>
                <w:szCs w:val="20"/>
              </w:rPr>
              <w:t xml:space="preserve"> </w:t>
            </w:r>
            <w:r w:rsidR="00EB6CF8">
              <w:rPr>
                <w:rFonts w:ascii="Arial" w:hAnsi="Arial" w:cs="Arial"/>
                <w:sz w:val="20"/>
                <w:szCs w:val="20"/>
              </w:rPr>
              <w:t>C</w:t>
            </w:r>
            <w:r w:rsidR="003E33D2" w:rsidRPr="00EB6CF8">
              <w:rPr>
                <w:rFonts w:ascii="Arial" w:hAnsi="Arial" w:cs="Arial"/>
                <w:sz w:val="20"/>
                <w:szCs w:val="20"/>
              </w:rPr>
              <w:t xml:space="preserve">ommittee chair, and Amanda </w:t>
            </w:r>
            <w:proofErr w:type="spellStart"/>
            <w:r w:rsidR="003E33D2" w:rsidRPr="00EB6CF8">
              <w:rPr>
                <w:rFonts w:ascii="Arial" w:hAnsi="Arial" w:cs="Arial"/>
                <w:sz w:val="20"/>
                <w:szCs w:val="20"/>
              </w:rPr>
              <w:t>Roa</w:t>
            </w:r>
            <w:proofErr w:type="spellEnd"/>
            <w:r w:rsidR="003E33D2" w:rsidRPr="00EB6CF8">
              <w:rPr>
                <w:rFonts w:ascii="Arial" w:hAnsi="Arial" w:cs="Arial"/>
                <w:sz w:val="20"/>
                <w:szCs w:val="20"/>
              </w:rPr>
              <w:t xml:space="preserve"> </w:t>
            </w:r>
            <w:r w:rsidR="00EB6CF8">
              <w:rPr>
                <w:rFonts w:ascii="Arial" w:hAnsi="Arial" w:cs="Arial"/>
                <w:sz w:val="20"/>
                <w:szCs w:val="20"/>
              </w:rPr>
              <w:t xml:space="preserve">(Delta Diablo) will assume the </w:t>
            </w:r>
            <w:proofErr w:type="spellStart"/>
            <w:r w:rsidR="00EB6CF8">
              <w:rPr>
                <w:rFonts w:ascii="Arial" w:hAnsi="Arial" w:cs="Arial"/>
                <w:sz w:val="20"/>
                <w:szCs w:val="20"/>
              </w:rPr>
              <w:t>C</w:t>
            </w:r>
            <w:r w:rsidR="003E33D2" w:rsidRPr="00EB6CF8">
              <w:rPr>
                <w:rFonts w:ascii="Arial" w:hAnsi="Arial" w:cs="Arial"/>
                <w:sz w:val="20"/>
                <w:szCs w:val="20"/>
              </w:rPr>
              <w:t>hairship</w:t>
            </w:r>
            <w:proofErr w:type="spellEnd"/>
            <w:r w:rsidR="003E33D2" w:rsidRPr="00EB6CF8">
              <w:rPr>
                <w:rFonts w:ascii="Arial" w:hAnsi="Arial" w:cs="Arial"/>
                <w:sz w:val="20"/>
                <w:szCs w:val="20"/>
              </w:rPr>
              <w:t>.  Eric Dunleavy</w:t>
            </w:r>
            <w:r w:rsidRPr="00EB6CF8">
              <w:rPr>
                <w:rFonts w:ascii="Arial" w:hAnsi="Arial" w:cs="Arial"/>
                <w:sz w:val="20"/>
                <w:szCs w:val="20"/>
              </w:rPr>
              <w:t xml:space="preserve"> (San Jose)</w:t>
            </w:r>
            <w:r w:rsidR="003E33D2" w:rsidRPr="00EB6CF8">
              <w:rPr>
                <w:rFonts w:ascii="Arial" w:hAnsi="Arial" w:cs="Arial"/>
                <w:sz w:val="20"/>
                <w:szCs w:val="20"/>
              </w:rPr>
              <w:t xml:space="preserve"> will be</w:t>
            </w:r>
            <w:r w:rsidRPr="00EB6CF8">
              <w:rPr>
                <w:rFonts w:ascii="Arial" w:hAnsi="Arial" w:cs="Arial"/>
                <w:sz w:val="20"/>
                <w:szCs w:val="20"/>
              </w:rPr>
              <w:t xml:space="preserve"> </w:t>
            </w:r>
            <w:r w:rsidR="003E33D2" w:rsidRPr="00EB6CF8">
              <w:rPr>
                <w:rFonts w:ascii="Arial" w:hAnsi="Arial" w:cs="Arial"/>
                <w:sz w:val="20"/>
                <w:szCs w:val="20"/>
              </w:rPr>
              <w:t>vice-chair.</w:t>
            </w:r>
          </w:p>
          <w:p w:rsidR="00316300" w:rsidRPr="00EB6CF8" w:rsidRDefault="00316300" w:rsidP="00EB6CF8">
            <w:pPr>
              <w:pStyle w:val="ListParagraph"/>
              <w:numPr>
                <w:ilvl w:val="0"/>
                <w:numId w:val="44"/>
              </w:numPr>
              <w:ind w:left="319" w:hanging="180"/>
              <w:rPr>
                <w:rFonts w:ascii="Arial" w:hAnsi="Arial" w:cs="Arial"/>
                <w:sz w:val="20"/>
                <w:szCs w:val="20"/>
              </w:rPr>
            </w:pPr>
            <w:r w:rsidRPr="00EB6CF8">
              <w:rPr>
                <w:rFonts w:ascii="Arial" w:hAnsi="Arial" w:cs="Arial"/>
                <w:sz w:val="20"/>
                <w:szCs w:val="20"/>
              </w:rPr>
              <w:t>The State of the Estuary meeting will be held in Oakland, September 17/18.</w:t>
            </w:r>
          </w:p>
          <w:p w:rsidR="00316300" w:rsidRPr="00EB6CF8" w:rsidRDefault="00316300" w:rsidP="00EB6CF8">
            <w:pPr>
              <w:pStyle w:val="ListParagraph"/>
              <w:numPr>
                <w:ilvl w:val="0"/>
                <w:numId w:val="44"/>
              </w:numPr>
              <w:ind w:left="319" w:hanging="180"/>
              <w:rPr>
                <w:rFonts w:ascii="Arial" w:hAnsi="Arial" w:cs="Arial"/>
                <w:b/>
                <w:sz w:val="20"/>
                <w:szCs w:val="20"/>
              </w:rPr>
            </w:pPr>
            <w:hyperlink r:id="rId10" w:history="1">
              <w:r w:rsidRPr="00EB6CF8">
                <w:rPr>
                  <w:rStyle w:val="Hyperlink"/>
                  <w:rFonts w:ascii="Arial" w:hAnsi="Arial" w:cs="Arial"/>
                  <w:sz w:val="20"/>
                  <w:szCs w:val="20"/>
                </w:rPr>
                <w:t>WEF Nutrient Workshop</w:t>
              </w:r>
            </w:hyperlink>
            <w:r w:rsidRPr="00EB6CF8">
              <w:rPr>
                <w:rFonts w:ascii="Arial" w:hAnsi="Arial" w:cs="Arial"/>
                <w:sz w:val="20"/>
                <w:szCs w:val="20"/>
              </w:rPr>
              <w:t xml:space="preserve"> </w:t>
            </w:r>
            <w:r w:rsidR="00EB6CF8">
              <w:rPr>
                <w:rFonts w:ascii="Arial" w:hAnsi="Arial" w:cs="Arial"/>
                <w:sz w:val="20"/>
                <w:szCs w:val="20"/>
              </w:rPr>
              <w:t xml:space="preserve">will be held </w:t>
            </w:r>
            <w:r w:rsidRPr="00EB6CF8">
              <w:rPr>
                <w:rFonts w:ascii="Arial" w:hAnsi="Arial" w:cs="Arial"/>
                <w:sz w:val="20"/>
                <w:szCs w:val="20"/>
              </w:rPr>
              <w:t>July 26-28</w:t>
            </w:r>
          </w:p>
          <w:p w:rsidR="00316300" w:rsidRPr="00EB6CF8" w:rsidRDefault="00316300" w:rsidP="00EB6CF8">
            <w:pPr>
              <w:pStyle w:val="ListParagraph"/>
              <w:numPr>
                <w:ilvl w:val="0"/>
                <w:numId w:val="44"/>
              </w:numPr>
              <w:ind w:left="319" w:hanging="180"/>
              <w:rPr>
                <w:rFonts w:cs="Arial"/>
                <w:b/>
                <w:sz w:val="20"/>
                <w:szCs w:val="20"/>
              </w:rPr>
            </w:pPr>
            <w:r w:rsidRPr="00EB6CF8">
              <w:rPr>
                <w:rFonts w:ascii="Arial" w:hAnsi="Arial" w:cs="Arial"/>
                <w:sz w:val="20"/>
                <w:szCs w:val="20"/>
              </w:rPr>
              <w:t xml:space="preserve">EBMUD has been </w:t>
            </w:r>
            <w:r w:rsidR="00EB6CF8">
              <w:rPr>
                <w:rFonts w:ascii="Arial" w:hAnsi="Arial" w:cs="Arial"/>
                <w:sz w:val="20"/>
                <w:szCs w:val="20"/>
              </w:rPr>
              <w:t>experiencing some new developments with air permitting</w:t>
            </w:r>
            <w:r w:rsidRPr="00EB6CF8">
              <w:rPr>
                <w:rFonts w:ascii="Arial" w:hAnsi="Arial" w:cs="Arial"/>
                <w:sz w:val="20"/>
                <w:szCs w:val="20"/>
              </w:rPr>
              <w:t>.  They haven’t been given a digester gas limit, instead they have been given a</w:t>
            </w:r>
            <w:r w:rsidR="00EB6CF8">
              <w:rPr>
                <w:rFonts w:ascii="Arial" w:hAnsi="Arial" w:cs="Arial"/>
                <w:sz w:val="20"/>
                <w:szCs w:val="20"/>
              </w:rPr>
              <w:t xml:space="preserve"> facility-wise combustion limi</w:t>
            </w:r>
            <w:r w:rsidRPr="00EB6CF8">
              <w:rPr>
                <w:rFonts w:ascii="Arial" w:hAnsi="Arial" w:cs="Arial"/>
                <w:sz w:val="20"/>
                <w:szCs w:val="20"/>
              </w:rPr>
              <w:t xml:space="preserve">t, which is a backdoor regulation limiting flaring.  </w:t>
            </w:r>
            <w:r w:rsidR="00EB6CF8" w:rsidRPr="00EB6CF8">
              <w:rPr>
                <w:rFonts w:ascii="Arial" w:hAnsi="Arial" w:cs="Arial"/>
                <w:sz w:val="20"/>
                <w:szCs w:val="20"/>
              </w:rPr>
              <w:t>Additionally</w:t>
            </w:r>
            <w:r w:rsidRPr="00EB6CF8">
              <w:rPr>
                <w:rFonts w:ascii="Arial" w:hAnsi="Arial" w:cs="Arial"/>
                <w:sz w:val="20"/>
                <w:szCs w:val="20"/>
              </w:rPr>
              <w:t>, the BAAQMD has reduced the sulfur limits in digester gas.</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316300" w:rsidRDefault="009E70B4" w:rsidP="00316300">
            <w:pPr>
              <w:spacing w:before="60"/>
              <w:ind w:left="0"/>
              <w:rPr>
                <w:rFonts w:cs="Arial"/>
                <w:b/>
                <w:i/>
              </w:rPr>
            </w:pPr>
            <w:r w:rsidRPr="00316300">
              <w:rPr>
                <w:rFonts w:cs="Arial"/>
                <w:b/>
              </w:rPr>
              <w:t xml:space="preserve">Next BACWA Permits Committee Meeting:  </w:t>
            </w:r>
            <w:r w:rsidRPr="00316300">
              <w:rPr>
                <w:rFonts w:cs="Arial"/>
              </w:rPr>
              <w:t xml:space="preserve">Tuesday, </w:t>
            </w:r>
            <w:r w:rsidR="00316300" w:rsidRPr="00316300">
              <w:rPr>
                <w:rFonts w:cs="Arial"/>
              </w:rPr>
              <w:t>July 14</w:t>
            </w:r>
            <w:r w:rsidR="00A507F5" w:rsidRPr="00316300">
              <w:rPr>
                <w:rFonts w:cs="Arial"/>
              </w:rPr>
              <w:t>, 2015</w:t>
            </w:r>
            <w:r w:rsidRPr="00316300">
              <w:rPr>
                <w:rFonts w:cs="Arial"/>
              </w:rPr>
              <w:t>, at EBMUD Plant Library</w:t>
            </w:r>
            <w:r w:rsidR="00A41406" w:rsidRPr="00316300">
              <w:rPr>
                <w:rFonts w:cs="Arial"/>
              </w:rPr>
              <w:t>.</w:t>
            </w:r>
            <w:r w:rsidR="00316300" w:rsidRPr="00316300">
              <w:rPr>
                <w:rFonts w:cs="Arial"/>
              </w:rPr>
              <w:t xml:space="preserve"> Water Board Staff to attend.</w:t>
            </w:r>
          </w:p>
        </w:tc>
      </w:tr>
    </w:tbl>
    <w:p w:rsidR="000E1846" w:rsidRPr="00265445" w:rsidRDefault="000E1846" w:rsidP="003A1C9C">
      <w:pPr>
        <w:ind w:left="0"/>
        <w:rPr>
          <w:rFonts w:cs="Arial"/>
        </w:rPr>
      </w:pPr>
    </w:p>
    <w:sectPr w:rsidR="000E1846" w:rsidRPr="00265445" w:rsidSect="004931F3">
      <w:footerReference w:type="even" r:id="rId11"/>
      <w:footerReference w:type="default" r:id="rId12"/>
      <w:headerReference w:type="first" r:id="rId13"/>
      <w:footerReference w:type="first" r:id="rId14"/>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E8A" w:rsidRDefault="00A12E8A">
      <w:r>
        <w:separator/>
      </w:r>
    </w:p>
  </w:endnote>
  <w:endnote w:type="continuationSeparator" w:id="0">
    <w:p w:rsidR="00A12E8A" w:rsidRDefault="00A1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00" w:rsidRDefault="00316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16300" w:rsidRDefault="00316300">
    <w:pPr>
      <w:ind w:left="-1080"/>
    </w:pPr>
  </w:p>
  <w:p w:rsidR="00316300" w:rsidRDefault="003163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00" w:rsidRPr="00944BEA" w:rsidRDefault="00316300"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EB6CF8">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00" w:rsidRDefault="00316300">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E8A" w:rsidRDefault="00A12E8A">
      <w:r>
        <w:separator/>
      </w:r>
    </w:p>
  </w:footnote>
  <w:footnote w:type="continuationSeparator" w:id="0">
    <w:p w:rsidR="00A12E8A" w:rsidRDefault="00A12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00" w:rsidRDefault="0031630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5E3084F"/>
    <w:multiLevelType w:val="hybridMultilevel"/>
    <w:tmpl w:val="E86C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44753"/>
    <w:multiLevelType w:val="hybridMultilevel"/>
    <w:tmpl w:val="E278DC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D37BE"/>
    <w:multiLevelType w:val="hybridMultilevel"/>
    <w:tmpl w:val="473E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4659A"/>
    <w:multiLevelType w:val="hybridMultilevel"/>
    <w:tmpl w:val="1A720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4408A"/>
    <w:multiLevelType w:val="hybridMultilevel"/>
    <w:tmpl w:val="34A4F0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516736"/>
    <w:multiLevelType w:val="hybridMultilevel"/>
    <w:tmpl w:val="7E3A1E7A"/>
    <w:lvl w:ilvl="0" w:tplc="04090017">
      <w:start w:val="1"/>
      <w:numFmt w:val="lowerLetter"/>
      <w:lvlText w:val="%1)"/>
      <w:lvlJc w:val="left"/>
      <w:pPr>
        <w:ind w:left="720" w:hanging="360"/>
      </w:pPr>
      <w:rPr>
        <w:rFonts w:hint="default"/>
        <w:sz w:val="2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86CC2"/>
    <w:multiLevelType w:val="hybridMultilevel"/>
    <w:tmpl w:val="49A00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43077"/>
    <w:multiLevelType w:val="hybridMultilevel"/>
    <w:tmpl w:val="F3663D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1053B0"/>
    <w:multiLevelType w:val="hybridMultilevel"/>
    <w:tmpl w:val="DC241388"/>
    <w:lvl w:ilvl="0" w:tplc="B782824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C7827"/>
    <w:multiLevelType w:val="hybridMultilevel"/>
    <w:tmpl w:val="9D3C8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D08EC"/>
    <w:multiLevelType w:val="hybridMultilevel"/>
    <w:tmpl w:val="D22A3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74C42"/>
    <w:multiLevelType w:val="hybridMultilevel"/>
    <w:tmpl w:val="447A6B42"/>
    <w:lvl w:ilvl="0" w:tplc="25ACA1F8">
      <w:start w:val="1"/>
      <w:numFmt w:val="lowerLetter"/>
      <w:lvlText w:val="%1)"/>
      <w:lvlJc w:val="left"/>
      <w:pPr>
        <w:ind w:left="720" w:hanging="360"/>
      </w:pPr>
      <w:rPr>
        <w:rFonts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2463C"/>
    <w:multiLevelType w:val="hybridMultilevel"/>
    <w:tmpl w:val="675A5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350851"/>
    <w:multiLevelType w:val="hybridMultilevel"/>
    <w:tmpl w:val="7A7A1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A7C9B"/>
    <w:multiLevelType w:val="hybridMultilevel"/>
    <w:tmpl w:val="ACD25FC4"/>
    <w:lvl w:ilvl="0" w:tplc="04090017">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954F0"/>
    <w:multiLevelType w:val="hybridMultilevel"/>
    <w:tmpl w:val="E2DEE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D04A9"/>
    <w:multiLevelType w:val="hybridMultilevel"/>
    <w:tmpl w:val="009CB7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2191E"/>
    <w:multiLevelType w:val="hybridMultilevel"/>
    <w:tmpl w:val="4F087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7C8C"/>
    <w:multiLevelType w:val="hybridMultilevel"/>
    <w:tmpl w:val="B12EC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B4350"/>
    <w:multiLevelType w:val="hybridMultilevel"/>
    <w:tmpl w:val="E946C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41F23"/>
    <w:multiLevelType w:val="hybridMultilevel"/>
    <w:tmpl w:val="2E9444A8"/>
    <w:lvl w:ilvl="0" w:tplc="74B23EE6">
      <w:start w:val="1"/>
      <w:numFmt w:val="lowerLetter"/>
      <w:lvlText w:val="%1)"/>
      <w:lvlJc w:val="left"/>
      <w:pPr>
        <w:ind w:left="720" w:hanging="360"/>
      </w:pPr>
      <w:rPr>
        <w:rFonts w:cs="Times New Roman"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71A44"/>
    <w:multiLevelType w:val="hybridMultilevel"/>
    <w:tmpl w:val="B5B6AB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483B91"/>
    <w:multiLevelType w:val="hybridMultilevel"/>
    <w:tmpl w:val="F818525A"/>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B17D0"/>
    <w:multiLevelType w:val="hybridMultilevel"/>
    <w:tmpl w:val="56AC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851E9"/>
    <w:multiLevelType w:val="hybridMultilevel"/>
    <w:tmpl w:val="3AC06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7175B"/>
    <w:multiLevelType w:val="hybridMultilevel"/>
    <w:tmpl w:val="330CD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D74E4"/>
    <w:multiLevelType w:val="multilevel"/>
    <w:tmpl w:val="D04CB006"/>
    <w:lvl w:ilvl="0">
      <w:start w:val="1"/>
      <w:numFmt w:val="upperRoman"/>
      <w:lvlText w:val="%1."/>
      <w:lvlJc w:val="left"/>
      <w:pPr>
        <w:tabs>
          <w:tab w:val="num" w:pos="720"/>
        </w:tabs>
        <w:ind w:left="720" w:hanging="720"/>
      </w:pPr>
      <w:rPr>
        <w:rFonts w:ascii="Arial" w:hAnsi="Arial" w:cs="Arial" w:hint="default"/>
        <w:sz w:val="24"/>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9" w15:restartNumberingAfterBreak="0">
    <w:nsid w:val="4C9B1847"/>
    <w:multiLevelType w:val="hybridMultilevel"/>
    <w:tmpl w:val="01927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36569"/>
    <w:multiLevelType w:val="hybridMultilevel"/>
    <w:tmpl w:val="4E3A7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7732F4"/>
    <w:multiLevelType w:val="hybridMultilevel"/>
    <w:tmpl w:val="6866945E"/>
    <w:lvl w:ilvl="0" w:tplc="CA967276">
      <w:start w:val="1"/>
      <w:numFmt w:val="decimal"/>
      <w:lvlText w:val="%1)"/>
      <w:lvlJc w:val="left"/>
      <w:pPr>
        <w:tabs>
          <w:tab w:val="num" w:pos="735"/>
        </w:tabs>
        <w:ind w:left="735" w:hanging="375"/>
      </w:pPr>
      <w:rPr>
        <w:rFonts w:hint="default"/>
        <w:b/>
      </w:rPr>
    </w:lvl>
    <w:lvl w:ilvl="1" w:tplc="5BB6CEEC">
      <w:start w:val="1"/>
      <w:numFmt w:val="lowerLetter"/>
      <w:lvlText w:val="%2."/>
      <w:lvlJc w:val="left"/>
      <w:pPr>
        <w:tabs>
          <w:tab w:val="num" w:pos="1080"/>
        </w:tabs>
        <w:ind w:left="1080" w:hanging="360"/>
      </w:pPr>
      <w:rPr>
        <w:rFonts w:ascii="Tahoma" w:eastAsia="Batang" w:hAnsi="Tahoma" w:cs="Tahoma"/>
      </w:rPr>
    </w:lvl>
    <w:lvl w:ilvl="2" w:tplc="04021BE8">
      <w:start w:val="1"/>
      <w:numFmt w:val="lowerLetter"/>
      <w:lvlText w:val="%3."/>
      <w:lvlJc w:val="right"/>
      <w:pPr>
        <w:tabs>
          <w:tab w:val="num" w:pos="1800"/>
        </w:tabs>
        <w:ind w:left="1800" w:hanging="180"/>
      </w:pPr>
      <w:rPr>
        <w:rFonts w:ascii="Tahoma" w:eastAsia="Batang" w:hAnsi="Tahoma" w:cs="Tahoma"/>
      </w:rPr>
    </w:lvl>
    <w:lvl w:ilvl="3" w:tplc="6E3C759A">
      <w:start w:val="1"/>
      <w:numFmt w:val="lowerRoman"/>
      <w:lvlText w:val="%4."/>
      <w:lvlJc w:val="left"/>
      <w:pPr>
        <w:tabs>
          <w:tab w:val="num" w:pos="1440"/>
        </w:tabs>
        <w:ind w:left="1440" w:hanging="360"/>
      </w:pPr>
      <w:rPr>
        <w:rFonts w:ascii="Tahoma" w:eastAsia="Batang" w:hAnsi="Tahoma" w:cs="Tahoma"/>
        <w:b w:val="0"/>
      </w:rPr>
    </w:lvl>
    <w:lvl w:ilvl="4" w:tplc="DC44E008">
      <w:start w:val="2"/>
      <w:numFmt w:val="bullet"/>
      <w:lvlText w:val="-"/>
      <w:lvlJc w:val="left"/>
      <w:pPr>
        <w:ind w:left="3240" w:hanging="360"/>
      </w:pPr>
      <w:rPr>
        <w:rFonts w:ascii="Tahoma" w:eastAsia="Batang" w:hAnsi="Tahoma" w:cs="Tahoma" w:hint="default"/>
      </w:rPr>
    </w:lvl>
    <w:lvl w:ilvl="5" w:tplc="971C8B92">
      <w:start w:val="1"/>
      <w:numFmt w:val="lowerLetter"/>
      <w:lvlText w:val="(%6)"/>
      <w:lvlJc w:val="left"/>
      <w:pPr>
        <w:ind w:left="4140" w:hanging="360"/>
      </w:pPr>
      <w:rPr>
        <w:rFonts w:hint="default"/>
      </w:rPr>
    </w:lvl>
    <w:lvl w:ilvl="6" w:tplc="3FCAA17C">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3" w15:restartNumberingAfterBreak="0">
    <w:nsid w:val="566F2F6C"/>
    <w:multiLevelType w:val="hybridMultilevel"/>
    <w:tmpl w:val="E04C8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A71D15"/>
    <w:multiLevelType w:val="hybridMultilevel"/>
    <w:tmpl w:val="E64C8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15F00"/>
    <w:multiLevelType w:val="hybridMultilevel"/>
    <w:tmpl w:val="9A1EE8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8458F7"/>
    <w:multiLevelType w:val="hybridMultilevel"/>
    <w:tmpl w:val="69CC4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F022F"/>
    <w:multiLevelType w:val="hybridMultilevel"/>
    <w:tmpl w:val="15325F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C1270"/>
    <w:multiLevelType w:val="hybridMultilevel"/>
    <w:tmpl w:val="18CA4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F1D3D"/>
    <w:multiLevelType w:val="hybridMultilevel"/>
    <w:tmpl w:val="7212A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64C84"/>
    <w:multiLevelType w:val="hybridMultilevel"/>
    <w:tmpl w:val="FD100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F9180F"/>
    <w:multiLevelType w:val="hybridMultilevel"/>
    <w:tmpl w:val="7996E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290F72"/>
    <w:multiLevelType w:val="hybridMultilevel"/>
    <w:tmpl w:val="890C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8"/>
  </w:num>
  <w:num w:numId="3">
    <w:abstractNumId w:val="32"/>
  </w:num>
  <w:num w:numId="4">
    <w:abstractNumId w:val="33"/>
  </w:num>
  <w:num w:numId="5">
    <w:abstractNumId w:val="39"/>
  </w:num>
  <w:num w:numId="6">
    <w:abstractNumId w:val="17"/>
  </w:num>
  <w:num w:numId="7">
    <w:abstractNumId w:val="8"/>
  </w:num>
  <w:num w:numId="8">
    <w:abstractNumId w:val="18"/>
  </w:num>
  <w:num w:numId="9">
    <w:abstractNumId w:val="38"/>
  </w:num>
  <w:num w:numId="10">
    <w:abstractNumId w:val="4"/>
  </w:num>
  <w:num w:numId="11">
    <w:abstractNumId w:val="34"/>
  </w:num>
  <w:num w:numId="12">
    <w:abstractNumId w:val="27"/>
  </w:num>
  <w:num w:numId="13">
    <w:abstractNumId w:val="42"/>
  </w:num>
  <w:num w:numId="14">
    <w:abstractNumId w:val="7"/>
  </w:num>
  <w:num w:numId="15">
    <w:abstractNumId w:val="31"/>
  </w:num>
  <w:num w:numId="16">
    <w:abstractNumId w:val="3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0"/>
  </w:num>
  <w:num w:numId="20">
    <w:abstractNumId w:val="2"/>
  </w:num>
  <w:num w:numId="21">
    <w:abstractNumId w:val="14"/>
  </w:num>
  <w:num w:numId="22">
    <w:abstractNumId w:val="19"/>
  </w:num>
  <w:num w:numId="23">
    <w:abstractNumId w:val="30"/>
  </w:num>
  <w:num w:numId="24">
    <w:abstractNumId w:val="9"/>
  </w:num>
  <w:num w:numId="25">
    <w:abstractNumId w:val="13"/>
  </w:num>
  <w:num w:numId="26">
    <w:abstractNumId w:val="3"/>
  </w:num>
  <w:num w:numId="27">
    <w:abstractNumId w:val="11"/>
  </w:num>
  <w:num w:numId="28">
    <w:abstractNumId w:val="25"/>
  </w:num>
  <w:num w:numId="29">
    <w:abstractNumId w:val="12"/>
  </w:num>
  <w:num w:numId="30">
    <w:abstractNumId w:val="21"/>
  </w:num>
  <w:num w:numId="31">
    <w:abstractNumId w:val="16"/>
  </w:num>
  <w:num w:numId="32">
    <w:abstractNumId w:val="29"/>
  </w:num>
  <w:num w:numId="33">
    <w:abstractNumId w:val="22"/>
  </w:num>
  <w:num w:numId="34">
    <w:abstractNumId w:val="36"/>
  </w:num>
  <w:num w:numId="35">
    <w:abstractNumId w:val="15"/>
  </w:num>
  <w:num w:numId="36">
    <w:abstractNumId w:val="24"/>
  </w:num>
  <w:num w:numId="37">
    <w:abstractNumId w:val="40"/>
  </w:num>
  <w:num w:numId="38">
    <w:abstractNumId w:val="20"/>
  </w:num>
  <w:num w:numId="39">
    <w:abstractNumId w:val="35"/>
  </w:num>
  <w:num w:numId="40">
    <w:abstractNumId w:val="41"/>
  </w:num>
  <w:num w:numId="41">
    <w:abstractNumId w:val="5"/>
  </w:num>
  <w:num w:numId="42">
    <w:abstractNumId w:val="6"/>
  </w:num>
  <w:num w:numId="43">
    <w:abstractNumId w:val="23"/>
  </w:num>
  <w:num w:numId="4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230"/>
    <w:rsid w:val="00012418"/>
    <w:rsid w:val="00014AB1"/>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301C"/>
    <w:rsid w:val="00045EE8"/>
    <w:rsid w:val="000479E6"/>
    <w:rsid w:val="00055810"/>
    <w:rsid w:val="00057C38"/>
    <w:rsid w:val="00060652"/>
    <w:rsid w:val="00061BE5"/>
    <w:rsid w:val="000632E1"/>
    <w:rsid w:val="000637C6"/>
    <w:rsid w:val="00063B06"/>
    <w:rsid w:val="00064826"/>
    <w:rsid w:val="000668A8"/>
    <w:rsid w:val="00070A42"/>
    <w:rsid w:val="000719DD"/>
    <w:rsid w:val="00073087"/>
    <w:rsid w:val="00073780"/>
    <w:rsid w:val="0007541E"/>
    <w:rsid w:val="00080579"/>
    <w:rsid w:val="000841DB"/>
    <w:rsid w:val="00084B73"/>
    <w:rsid w:val="00086F94"/>
    <w:rsid w:val="0009037D"/>
    <w:rsid w:val="00091831"/>
    <w:rsid w:val="00091B3F"/>
    <w:rsid w:val="00095589"/>
    <w:rsid w:val="000969C9"/>
    <w:rsid w:val="000A3124"/>
    <w:rsid w:val="000A4A98"/>
    <w:rsid w:val="000A4C0B"/>
    <w:rsid w:val="000B1F9D"/>
    <w:rsid w:val="000B23BF"/>
    <w:rsid w:val="000B29CE"/>
    <w:rsid w:val="000B2A82"/>
    <w:rsid w:val="000B4209"/>
    <w:rsid w:val="000B4BDF"/>
    <w:rsid w:val="000B7801"/>
    <w:rsid w:val="000C32F3"/>
    <w:rsid w:val="000C4DF8"/>
    <w:rsid w:val="000C5A68"/>
    <w:rsid w:val="000C5E40"/>
    <w:rsid w:val="000C687B"/>
    <w:rsid w:val="000C6FE4"/>
    <w:rsid w:val="000D0243"/>
    <w:rsid w:val="000D1979"/>
    <w:rsid w:val="000D27CE"/>
    <w:rsid w:val="000D615B"/>
    <w:rsid w:val="000D61E2"/>
    <w:rsid w:val="000E1846"/>
    <w:rsid w:val="000E33E3"/>
    <w:rsid w:val="000E4FFE"/>
    <w:rsid w:val="000F07E5"/>
    <w:rsid w:val="000F31FA"/>
    <w:rsid w:val="000F4376"/>
    <w:rsid w:val="001005D3"/>
    <w:rsid w:val="001064BC"/>
    <w:rsid w:val="00106E74"/>
    <w:rsid w:val="00107980"/>
    <w:rsid w:val="00110F6D"/>
    <w:rsid w:val="00112156"/>
    <w:rsid w:val="001139F8"/>
    <w:rsid w:val="00115981"/>
    <w:rsid w:val="0011753C"/>
    <w:rsid w:val="00117C9B"/>
    <w:rsid w:val="0012410A"/>
    <w:rsid w:val="00124DC5"/>
    <w:rsid w:val="001272C2"/>
    <w:rsid w:val="0012748A"/>
    <w:rsid w:val="00127D7B"/>
    <w:rsid w:val="00130DBE"/>
    <w:rsid w:val="00132EE1"/>
    <w:rsid w:val="001429B8"/>
    <w:rsid w:val="0014579B"/>
    <w:rsid w:val="00151A50"/>
    <w:rsid w:val="00153F8F"/>
    <w:rsid w:val="0015521C"/>
    <w:rsid w:val="00157ECE"/>
    <w:rsid w:val="00165617"/>
    <w:rsid w:val="001657E7"/>
    <w:rsid w:val="00165CD9"/>
    <w:rsid w:val="00173EA8"/>
    <w:rsid w:val="001856DB"/>
    <w:rsid w:val="0018789A"/>
    <w:rsid w:val="00192108"/>
    <w:rsid w:val="00193A1B"/>
    <w:rsid w:val="00195466"/>
    <w:rsid w:val="00196B79"/>
    <w:rsid w:val="00196EDF"/>
    <w:rsid w:val="001A0726"/>
    <w:rsid w:val="001A15D9"/>
    <w:rsid w:val="001A26B2"/>
    <w:rsid w:val="001A4B29"/>
    <w:rsid w:val="001A5713"/>
    <w:rsid w:val="001B2F9D"/>
    <w:rsid w:val="001B4372"/>
    <w:rsid w:val="001B62B9"/>
    <w:rsid w:val="001B7E50"/>
    <w:rsid w:val="001C5DB2"/>
    <w:rsid w:val="001C696E"/>
    <w:rsid w:val="001D466B"/>
    <w:rsid w:val="001D79E2"/>
    <w:rsid w:val="001D7ED0"/>
    <w:rsid w:val="001E1E7E"/>
    <w:rsid w:val="001E314F"/>
    <w:rsid w:val="001E7159"/>
    <w:rsid w:val="001E7686"/>
    <w:rsid w:val="001F110B"/>
    <w:rsid w:val="001F134E"/>
    <w:rsid w:val="001F31B1"/>
    <w:rsid w:val="001F3DE3"/>
    <w:rsid w:val="001F4C4D"/>
    <w:rsid w:val="001F51FA"/>
    <w:rsid w:val="001F6439"/>
    <w:rsid w:val="002002AD"/>
    <w:rsid w:val="002010F8"/>
    <w:rsid w:val="002011E0"/>
    <w:rsid w:val="00204A00"/>
    <w:rsid w:val="00211509"/>
    <w:rsid w:val="00211E06"/>
    <w:rsid w:val="0021235F"/>
    <w:rsid w:val="00212A54"/>
    <w:rsid w:val="0021419F"/>
    <w:rsid w:val="00215FF7"/>
    <w:rsid w:val="00216A5E"/>
    <w:rsid w:val="00217085"/>
    <w:rsid w:val="00217475"/>
    <w:rsid w:val="00220774"/>
    <w:rsid w:val="002219AC"/>
    <w:rsid w:val="002223B8"/>
    <w:rsid w:val="0022401C"/>
    <w:rsid w:val="00224EB4"/>
    <w:rsid w:val="00225CC0"/>
    <w:rsid w:val="002304ED"/>
    <w:rsid w:val="00232BC6"/>
    <w:rsid w:val="00233919"/>
    <w:rsid w:val="00233DEE"/>
    <w:rsid w:val="00234B68"/>
    <w:rsid w:val="0023730F"/>
    <w:rsid w:val="002414A2"/>
    <w:rsid w:val="00242DB2"/>
    <w:rsid w:val="002435A0"/>
    <w:rsid w:val="0024567B"/>
    <w:rsid w:val="00246166"/>
    <w:rsid w:val="002527C2"/>
    <w:rsid w:val="002535AF"/>
    <w:rsid w:val="00255802"/>
    <w:rsid w:val="00255CB3"/>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89D"/>
    <w:rsid w:val="002965F3"/>
    <w:rsid w:val="002A0BC4"/>
    <w:rsid w:val="002A0C5E"/>
    <w:rsid w:val="002A19FD"/>
    <w:rsid w:val="002A1A3B"/>
    <w:rsid w:val="002A2051"/>
    <w:rsid w:val="002A38F2"/>
    <w:rsid w:val="002A6097"/>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D684D"/>
    <w:rsid w:val="002E0BA7"/>
    <w:rsid w:val="002E1A92"/>
    <w:rsid w:val="002E1E79"/>
    <w:rsid w:val="002E24AA"/>
    <w:rsid w:val="002E257A"/>
    <w:rsid w:val="002E2DB6"/>
    <w:rsid w:val="002E7F0B"/>
    <w:rsid w:val="002F17D0"/>
    <w:rsid w:val="002F1A9E"/>
    <w:rsid w:val="003001C2"/>
    <w:rsid w:val="00301CE0"/>
    <w:rsid w:val="00301E8E"/>
    <w:rsid w:val="003020E1"/>
    <w:rsid w:val="00303B02"/>
    <w:rsid w:val="00304516"/>
    <w:rsid w:val="003057CA"/>
    <w:rsid w:val="00307237"/>
    <w:rsid w:val="003113F1"/>
    <w:rsid w:val="003155C9"/>
    <w:rsid w:val="00316300"/>
    <w:rsid w:val="003208FD"/>
    <w:rsid w:val="003233DE"/>
    <w:rsid w:val="00324954"/>
    <w:rsid w:val="003266DE"/>
    <w:rsid w:val="003300B3"/>
    <w:rsid w:val="00332C2B"/>
    <w:rsid w:val="00333996"/>
    <w:rsid w:val="003373D7"/>
    <w:rsid w:val="00340EC8"/>
    <w:rsid w:val="00341C16"/>
    <w:rsid w:val="00341FD5"/>
    <w:rsid w:val="00342E1B"/>
    <w:rsid w:val="00345B92"/>
    <w:rsid w:val="003461B5"/>
    <w:rsid w:val="00351370"/>
    <w:rsid w:val="0035184E"/>
    <w:rsid w:val="0035448D"/>
    <w:rsid w:val="0035613D"/>
    <w:rsid w:val="00363B1D"/>
    <w:rsid w:val="003672B0"/>
    <w:rsid w:val="00370447"/>
    <w:rsid w:val="003709F3"/>
    <w:rsid w:val="00373DB3"/>
    <w:rsid w:val="003768B9"/>
    <w:rsid w:val="00380AD5"/>
    <w:rsid w:val="003821BD"/>
    <w:rsid w:val="00382CC9"/>
    <w:rsid w:val="00383FFE"/>
    <w:rsid w:val="00385D39"/>
    <w:rsid w:val="00386A75"/>
    <w:rsid w:val="003912FB"/>
    <w:rsid w:val="0039342C"/>
    <w:rsid w:val="00395530"/>
    <w:rsid w:val="003A191C"/>
    <w:rsid w:val="003A1A41"/>
    <w:rsid w:val="003A1AE5"/>
    <w:rsid w:val="003A1C9C"/>
    <w:rsid w:val="003B3513"/>
    <w:rsid w:val="003B3DF4"/>
    <w:rsid w:val="003B7B15"/>
    <w:rsid w:val="003C3654"/>
    <w:rsid w:val="003C6D0E"/>
    <w:rsid w:val="003D2D36"/>
    <w:rsid w:val="003D51FB"/>
    <w:rsid w:val="003E33D2"/>
    <w:rsid w:val="003E45C6"/>
    <w:rsid w:val="003E7490"/>
    <w:rsid w:val="003F1CA8"/>
    <w:rsid w:val="003F642C"/>
    <w:rsid w:val="004004C3"/>
    <w:rsid w:val="004005D5"/>
    <w:rsid w:val="00400F92"/>
    <w:rsid w:val="004024FC"/>
    <w:rsid w:val="004028F2"/>
    <w:rsid w:val="0041076B"/>
    <w:rsid w:val="00412415"/>
    <w:rsid w:val="00415DE4"/>
    <w:rsid w:val="00417368"/>
    <w:rsid w:val="00420244"/>
    <w:rsid w:val="0042164B"/>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6446"/>
    <w:rsid w:val="00466E7F"/>
    <w:rsid w:val="00473222"/>
    <w:rsid w:val="00473661"/>
    <w:rsid w:val="004765FC"/>
    <w:rsid w:val="0047728F"/>
    <w:rsid w:val="00480325"/>
    <w:rsid w:val="00481ADF"/>
    <w:rsid w:val="0048333C"/>
    <w:rsid w:val="004863E7"/>
    <w:rsid w:val="00487788"/>
    <w:rsid w:val="00492F8A"/>
    <w:rsid w:val="004931F3"/>
    <w:rsid w:val="004950EB"/>
    <w:rsid w:val="00495EC6"/>
    <w:rsid w:val="00495F42"/>
    <w:rsid w:val="0049664C"/>
    <w:rsid w:val="004A000E"/>
    <w:rsid w:val="004A1867"/>
    <w:rsid w:val="004A602F"/>
    <w:rsid w:val="004B1A6A"/>
    <w:rsid w:val="004B1E43"/>
    <w:rsid w:val="004B2701"/>
    <w:rsid w:val="004B5618"/>
    <w:rsid w:val="004B6166"/>
    <w:rsid w:val="004C0E43"/>
    <w:rsid w:val="004C1869"/>
    <w:rsid w:val="004C1E25"/>
    <w:rsid w:val="004C1F9D"/>
    <w:rsid w:val="004C4BB2"/>
    <w:rsid w:val="004C7FBD"/>
    <w:rsid w:val="004D0A81"/>
    <w:rsid w:val="004D0E4D"/>
    <w:rsid w:val="004D1E6F"/>
    <w:rsid w:val="004D4350"/>
    <w:rsid w:val="004D51EE"/>
    <w:rsid w:val="004D5915"/>
    <w:rsid w:val="004D5E7F"/>
    <w:rsid w:val="004D62C2"/>
    <w:rsid w:val="004E0A58"/>
    <w:rsid w:val="004E0CBE"/>
    <w:rsid w:val="004E1F85"/>
    <w:rsid w:val="004E41D6"/>
    <w:rsid w:val="004E55FB"/>
    <w:rsid w:val="004F1DD8"/>
    <w:rsid w:val="004F493D"/>
    <w:rsid w:val="004F4CF9"/>
    <w:rsid w:val="004F7E04"/>
    <w:rsid w:val="005013C8"/>
    <w:rsid w:val="00503374"/>
    <w:rsid w:val="005109D7"/>
    <w:rsid w:val="00512D0B"/>
    <w:rsid w:val="005142CA"/>
    <w:rsid w:val="00517408"/>
    <w:rsid w:val="00523E4C"/>
    <w:rsid w:val="00524A35"/>
    <w:rsid w:val="00527204"/>
    <w:rsid w:val="00527EE7"/>
    <w:rsid w:val="005302F1"/>
    <w:rsid w:val="005314DA"/>
    <w:rsid w:val="00534BF0"/>
    <w:rsid w:val="005360EA"/>
    <w:rsid w:val="00541789"/>
    <w:rsid w:val="00543508"/>
    <w:rsid w:val="005442F1"/>
    <w:rsid w:val="00546FF9"/>
    <w:rsid w:val="00547CD4"/>
    <w:rsid w:val="005508AC"/>
    <w:rsid w:val="005576E8"/>
    <w:rsid w:val="005621F0"/>
    <w:rsid w:val="005641B6"/>
    <w:rsid w:val="005657D0"/>
    <w:rsid w:val="00566256"/>
    <w:rsid w:val="00566882"/>
    <w:rsid w:val="00571DC9"/>
    <w:rsid w:val="00576538"/>
    <w:rsid w:val="00580A31"/>
    <w:rsid w:val="00582B87"/>
    <w:rsid w:val="00583FD4"/>
    <w:rsid w:val="0058477A"/>
    <w:rsid w:val="00585C3A"/>
    <w:rsid w:val="00592AE5"/>
    <w:rsid w:val="00596B0F"/>
    <w:rsid w:val="005A0C46"/>
    <w:rsid w:val="005A1048"/>
    <w:rsid w:val="005A127F"/>
    <w:rsid w:val="005A256A"/>
    <w:rsid w:val="005B1B30"/>
    <w:rsid w:val="005B35AA"/>
    <w:rsid w:val="005B477F"/>
    <w:rsid w:val="005C1CC1"/>
    <w:rsid w:val="005C50DB"/>
    <w:rsid w:val="005C6429"/>
    <w:rsid w:val="005C73E7"/>
    <w:rsid w:val="005D3651"/>
    <w:rsid w:val="005D7F22"/>
    <w:rsid w:val="005E1E0C"/>
    <w:rsid w:val="005E1F7C"/>
    <w:rsid w:val="005E27C1"/>
    <w:rsid w:val="005E30B9"/>
    <w:rsid w:val="005E3FD9"/>
    <w:rsid w:val="005E45DA"/>
    <w:rsid w:val="005E4961"/>
    <w:rsid w:val="005E59F2"/>
    <w:rsid w:val="005E5BF7"/>
    <w:rsid w:val="005E5DE9"/>
    <w:rsid w:val="005E64DF"/>
    <w:rsid w:val="005E66D6"/>
    <w:rsid w:val="005E69AC"/>
    <w:rsid w:val="005E6DD6"/>
    <w:rsid w:val="005E7B57"/>
    <w:rsid w:val="005E7FB0"/>
    <w:rsid w:val="005F1FCD"/>
    <w:rsid w:val="005F23CC"/>
    <w:rsid w:val="005F2BB3"/>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45C6"/>
    <w:rsid w:val="00624970"/>
    <w:rsid w:val="006264EC"/>
    <w:rsid w:val="00626A45"/>
    <w:rsid w:val="006309A9"/>
    <w:rsid w:val="00635601"/>
    <w:rsid w:val="006379B9"/>
    <w:rsid w:val="00637E87"/>
    <w:rsid w:val="00641547"/>
    <w:rsid w:val="00642A64"/>
    <w:rsid w:val="00642BFE"/>
    <w:rsid w:val="00646B39"/>
    <w:rsid w:val="0065007C"/>
    <w:rsid w:val="0065582E"/>
    <w:rsid w:val="00655940"/>
    <w:rsid w:val="00655ED2"/>
    <w:rsid w:val="006576EF"/>
    <w:rsid w:val="00672467"/>
    <w:rsid w:val="006732E3"/>
    <w:rsid w:val="00673E1E"/>
    <w:rsid w:val="006746A8"/>
    <w:rsid w:val="006750EE"/>
    <w:rsid w:val="00682612"/>
    <w:rsid w:val="00685695"/>
    <w:rsid w:val="006863BE"/>
    <w:rsid w:val="00690BBD"/>
    <w:rsid w:val="00691376"/>
    <w:rsid w:val="006915C0"/>
    <w:rsid w:val="0069246E"/>
    <w:rsid w:val="006938B4"/>
    <w:rsid w:val="006944D8"/>
    <w:rsid w:val="006950DD"/>
    <w:rsid w:val="006957C8"/>
    <w:rsid w:val="006A4A5A"/>
    <w:rsid w:val="006A5FB5"/>
    <w:rsid w:val="006A7C51"/>
    <w:rsid w:val="006A7CE3"/>
    <w:rsid w:val="006B2CC8"/>
    <w:rsid w:val="006B4BA3"/>
    <w:rsid w:val="006B7B4B"/>
    <w:rsid w:val="006C0465"/>
    <w:rsid w:val="006C12D4"/>
    <w:rsid w:val="006C599A"/>
    <w:rsid w:val="006C64D2"/>
    <w:rsid w:val="006D0538"/>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39C3"/>
    <w:rsid w:val="0074418E"/>
    <w:rsid w:val="00746583"/>
    <w:rsid w:val="007504C5"/>
    <w:rsid w:val="0075589F"/>
    <w:rsid w:val="00757E56"/>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C01E3"/>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51DC"/>
    <w:rsid w:val="007F7364"/>
    <w:rsid w:val="00800485"/>
    <w:rsid w:val="00802AFC"/>
    <w:rsid w:val="00812EF4"/>
    <w:rsid w:val="008167FA"/>
    <w:rsid w:val="00822F39"/>
    <w:rsid w:val="00826820"/>
    <w:rsid w:val="00827717"/>
    <w:rsid w:val="008301B1"/>
    <w:rsid w:val="0083456D"/>
    <w:rsid w:val="00835C76"/>
    <w:rsid w:val="00842ED4"/>
    <w:rsid w:val="00844FB5"/>
    <w:rsid w:val="008456D8"/>
    <w:rsid w:val="008506D9"/>
    <w:rsid w:val="008514D4"/>
    <w:rsid w:val="00851C95"/>
    <w:rsid w:val="0085204D"/>
    <w:rsid w:val="0085248D"/>
    <w:rsid w:val="0085440E"/>
    <w:rsid w:val="008558BC"/>
    <w:rsid w:val="00856F06"/>
    <w:rsid w:val="008638A1"/>
    <w:rsid w:val="00863C92"/>
    <w:rsid w:val="008674EB"/>
    <w:rsid w:val="00872C6E"/>
    <w:rsid w:val="00877BD1"/>
    <w:rsid w:val="00881E46"/>
    <w:rsid w:val="00881FB1"/>
    <w:rsid w:val="0088323E"/>
    <w:rsid w:val="00885A41"/>
    <w:rsid w:val="00886A72"/>
    <w:rsid w:val="008902F4"/>
    <w:rsid w:val="00893499"/>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4AA3"/>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320EA"/>
    <w:rsid w:val="00933736"/>
    <w:rsid w:val="009379AC"/>
    <w:rsid w:val="00942223"/>
    <w:rsid w:val="009448A9"/>
    <w:rsid w:val="00944BEA"/>
    <w:rsid w:val="0094667D"/>
    <w:rsid w:val="00950EFC"/>
    <w:rsid w:val="0096016E"/>
    <w:rsid w:val="009608F3"/>
    <w:rsid w:val="0096120C"/>
    <w:rsid w:val="0096225C"/>
    <w:rsid w:val="009657A6"/>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A82"/>
    <w:rsid w:val="00A112D0"/>
    <w:rsid w:val="00A11489"/>
    <w:rsid w:val="00A12E8A"/>
    <w:rsid w:val="00A16789"/>
    <w:rsid w:val="00A20704"/>
    <w:rsid w:val="00A2522F"/>
    <w:rsid w:val="00A25871"/>
    <w:rsid w:val="00A25A3C"/>
    <w:rsid w:val="00A2713E"/>
    <w:rsid w:val="00A30F32"/>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72E1"/>
    <w:rsid w:val="00A86401"/>
    <w:rsid w:val="00A92EF6"/>
    <w:rsid w:val="00A93DC7"/>
    <w:rsid w:val="00A95B06"/>
    <w:rsid w:val="00A96B57"/>
    <w:rsid w:val="00A97C85"/>
    <w:rsid w:val="00AA1337"/>
    <w:rsid w:val="00AA300D"/>
    <w:rsid w:val="00AA4E50"/>
    <w:rsid w:val="00AA7E94"/>
    <w:rsid w:val="00AB4614"/>
    <w:rsid w:val="00AB79A9"/>
    <w:rsid w:val="00AC148F"/>
    <w:rsid w:val="00AC16EE"/>
    <w:rsid w:val="00AC190E"/>
    <w:rsid w:val="00AC491E"/>
    <w:rsid w:val="00AC62E4"/>
    <w:rsid w:val="00AC7F92"/>
    <w:rsid w:val="00AD2131"/>
    <w:rsid w:val="00AD3EE0"/>
    <w:rsid w:val="00AD68B3"/>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595F"/>
    <w:rsid w:val="00B272BD"/>
    <w:rsid w:val="00B30739"/>
    <w:rsid w:val="00B3207A"/>
    <w:rsid w:val="00B32857"/>
    <w:rsid w:val="00B329B3"/>
    <w:rsid w:val="00B33704"/>
    <w:rsid w:val="00B3545E"/>
    <w:rsid w:val="00B36B62"/>
    <w:rsid w:val="00B411A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6A95"/>
    <w:rsid w:val="00BB3194"/>
    <w:rsid w:val="00BB6884"/>
    <w:rsid w:val="00BB7215"/>
    <w:rsid w:val="00BC0FC4"/>
    <w:rsid w:val="00BC5D31"/>
    <w:rsid w:val="00BD4C6C"/>
    <w:rsid w:val="00BD5BDE"/>
    <w:rsid w:val="00BD7612"/>
    <w:rsid w:val="00BE475E"/>
    <w:rsid w:val="00BE6457"/>
    <w:rsid w:val="00BE6EF0"/>
    <w:rsid w:val="00BF2AA0"/>
    <w:rsid w:val="00BF458B"/>
    <w:rsid w:val="00BF5D5B"/>
    <w:rsid w:val="00C00E5B"/>
    <w:rsid w:val="00C02599"/>
    <w:rsid w:val="00C031F7"/>
    <w:rsid w:val="00C03EA6"/>
    <w:rsid w:val="00C10F86"/>
    <w:rsid w:val="00C139F5"/>
    <w:rsid w:val="00C146F1"/>
    <w:rsid w:val="00C15392"/>
    <w:rsid w:val="00C158E5"/>
    <w:rsid w:val="00C17B58"/>
    <w:rsid w:val="00C17CB2"/>
    <w:rsid w:val="00C20E53"/>
    <w:rsid w:val="00C21BEB"/>
    <w:rsid w:val="00C22782"/>
    <w:rsid w:val="00C22BC8"/>
    <w:rsid w:val="00C23E88"/>
    <w:rsid w:val="00C24E1F"/>
    <w:rsid w:val="00C26C17"/>
    <w:rsid w:val="00C31DDB"/>
    <w:rsid w:val="00C33B38"/>
    <w:rsid w:val="00C358A0"/>
    <w:rsid w:val="00C35DA0"/>
    <w:rsid w:val="00C40209"/>
    <w:rsid w:val="00C40AB6"/>
    <w:rsid w:val="00C46FCC"/>
    <w:rsid w:val="00C5139E"/>
    <w:rsid w:val="00C51890"/>
    <w:rsid w:val="00C52C69"/>
    <w:rsid w:val="00C57D4C"/>
    <w:rsid w:val="00C62331"/>
    <w:rsid w:val="00C6417D"/>
    <w:rsid w:val="00C6761A"/>
    <w:rsid w:val="00C71A73"/>
    <w:rsid w:val="00C75FDB"/>
    <w:rsid w:val="00C802D5"/>
    <w:rsid w:val="00C80CD2"/>
    <w:rsid w:val="00C81FC5"/>
    <w:rsid w:val="00C8481B"/>
    <w:rsid w:val="00C84F7B"/>
    <w:rsid w:val="00C853DC"/>
    <w:rsid w:val="00C876E8"/>
    <w:rsid w:val="00C87F71"/>
    <w:rsid w:val="00C92040"/>
    <w:rsid w:val="00C931B1"/>
    <w:rsid w:val="00C936BF"/>
    <w:rsid w:val="00C948C8"/>
    <w:rsid w:val="00C96D89"/>
    <w:rsid w:val="00CA2E28"/>
    <w:rsid w:val="00CA3EDC"/>
    <w:rsid w:val="00CA5267"/>
    <w:rsid w:val="00CA5FF5"/>
    <w:rsid w:val="00CA704C"/>
    <w:rsid w:val="00CA7DE4"/>
    <w:rsid w:val="00CB0042"/>
    <w:rsid w:val="00CB1948"/>
    <w:rsid w:val="00CB2E23"/>
    <w:rsid w:val="00CB335D"/>
    <w:rsid w:val="00CB3BBE"/>
    <w:rsid w:val="00CB5F6C"/>
    <w:rsid w:val="00CC2371"/>
    <w:rsid w:val="00CC28ED"/>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3E32"/>
    <w:rsid w:val="00D1406E"/>
    <w:rsid w:val="00D17BAD"/>
    <w:rsid w:val="00D2170E"/>
    <w:rsid w:val="00D21AC6"/>
    <w:rsid w:val="00D24707"/>
    <w:rsid w:val="00D2563C"/>
    <w:rsid w:val="00D26E0F"/>
    <w:rsid w:val="00D26E98"/>
    <w:rsid w:val="00D3077F"/>
    <w:rsid w:val="00D30D08"/>
    <w:rsid w:val="00D32D24"/>
    <w:rsid w:val="00D338C8"/>
    <w:rsid w:val="00D339B2"/>
    <w:rsid w:val="00D340C4"/>
    <w:rsid w:val="00D358D7"/>
    <w:rsid w:val="00D3668A"/>
    <w:rsid w:val="00D404D6"/>
    <w:rsid w:val="00D421EF"/>
    <w:rsid w:val="00D42CAF"/>
    <w:rsid w:val="00D43C95"/>
    <w:rsid w:val="00D62F05"/>
    <w:rsid w:val="00D6793D"/>
    <w:rsid w:val="00D7525E"/>
    <w:rsid w:val="00D77071"/>
    <w:rsid w:val="00D809E7"/>
    <w:rsid w:val="00D81AE9"/>
    <w:rsid w:val="00D82B07"/>
    <w:rsid w:val="00D901CE"/>
    <w:rsid w:val="00D901DF"/>
    <w:rsid w:val="00D932B1"/>
    <w:rsid w:val="00D93E75"/>
    <w:rsid w:val="00DA13EE"/>
    <w:rsid w:val="00DA2A46"/>
    <w:rsid w:val="00DA2F8D"/>
    <w:rsid w:val="00DB504A"/>
    <w:rsid w:val="00DB724B"/>
    <w:rsid w:val="00DC07D9"/>
    <w:rsid w:val="00DC7092"/>
    <w:rsid w:val="00DD0B8A"/>
    <w:rsid w:val="00DD19BC"/>
    <w:rsid w:val="00DD1A9E"/>
    <w:rsid w:val="00DD3FBE"/>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7AE"/>
    <w:rsid w:val="00DF28F3"/>
    <w:rsid w:val="00E013C4"/>
    <w:rsid w:val="00E02BB9"/>
    <w:rsid w:val="00E039BE"/>
    <w:rsid w:val="00E0514F"/>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415A"/>
    <w:rsid w:val="00E27AA1"/>
    <w:rsid w:val="00E27C76"/>
    <w:rsid w:val="00E34042"/>
    <w:rsid w:val="00E347EB"/>
    <w:rsid w:val="00E40BE1"/>
    <w:rsid w:val="00E46084"/>
    <w:rsid w:val="00E460EB"/>
    <w:rsid w:val="00E4655F"/>
    <w:rsid w:val="00E50F4B"/>
    <w:rsid w:val="00E52703"/>
    <w:rsid w:val="00E52891"/>
    <w:rsid w:val="00E533F1"/>
    <w:rsid w:val="00E54123"/>
    <w:rsid w:val="00E544AA"/>
    <w:rsid w:val="00E60649"/>
    <w:rsid w:val="00E6264D"/>
    <w:rsid w:val="00E72686"/>
    <w:rsid w:val="00E75515"/>
    <w:rsid w:val="00E7567B"/>
    <w:rsid w:val="00E75B94"/>
    <w:rsid w:val="00E772E2"/>
    <w:rsid w:val="00E8358B"/>
    <w:rsid w:val="00E84BE1"/>
    <w:rsid w:val="00E86D00"/>
    <w:rsid w:val="00E92267"/>
    <w:rsid w:val="00EA08C2"/>
    <w:rsid w:val="00EA1AE7"/>
    <w:rsid w:val="00EA27FA"/>
    <w:rsid w:val="00EA4B93"/>
    <w:rsid w:val="00EA5B43"/>
    <w:rsid w:val="00EB01E9"/>
    <w:rsid w:val="00EB0CE4"/>
    <w:rsid w:val="00EB12D3"/>
    <w:rsid w:val="00EB1D3D"/>
    <w:rsid w:val="00EB3E47"/>
    <w:rsid w:val="00EB53C0"/>
    <w:rsid w:val="00EB5F5E"/>
    <w:rsid w:val="00EB6CF8"/>
    <w:rsid w:val="00EC0961"/>
    <w:rsid w:val="00EC105C"/>
    <w:rsid w:val="00EC16D0"/>
    <w:rsid w:val="00EC5C4C"/>
    <w:rsid w:val="00ED21AE"/>
    <w:rsid w:val="00ED2A02"/>
    <w:rsid w:val="00ED737D"/>
    <w:rsid w:val="00EE136F"/>
    <w:rsid w:val="00EE162A"/>
    <w:rsid w:val="00EE3517"/>
    <w:rsid w:val="00EE5DEB"/>
    <w:rsid w:val="00EE7E67"/>
    <w:rsid w:val="00EF1061"/>
    <w:rsid w:val="00EF112B"/>
    <w:rsid w:val="00EF4EC5"/>
    <w:rsid w:val="00EF74CD"/>
    <w:rsid w:val="00EF77C0"/>
    <w:rsid w:val="00F02BE0"/>
    <w:rsid w:val="00F07382"/>
    <w:rsid w:val="00F073A0"/>
    <w:rsid w:val="00F0742B"/>
    <w:rsid w:val="00F10702"/>
    <w:rsid w:val="00F12B44"/>
    <w:rsid w:val="00F139BE"/>
    <w:rsid w:val="00F1607D"/>
    <w:rsid w:val="00F162D8"/>
    <w:rsid w:val="00F16482"/>
    <w:rsid w:val="00F200A9"/>
    <w:rsid w:val="00F26205"/>
    <w:rsid w:val="00F264B0"/>
    <w:rsid w:val="00F32F78"/>
    <w:rsid w:val="00F33691"/>
    <w:rsid w:val="00F36975"/>
    <w:rsid w:val="00F375E1"/>
    <w:rsid w:val="00F4037B"/>
    <w:rsid w:val="00F418F1"/>
    <w:rsid w:val="00F45265"/>
    <w:rsid w:val="00F45AD8"/>
    <w:rsid w:val="00F47475"/>
    <w:rsid w:val="00F50E91"/>
    <w:rsid w:val="00F524BA"/>
    <w:rsid w:val="00F55824"/>
    <w:rsid w:val="00F6096E"/>
    <w:rsid w:val="00F60A9E"/>
    <w:rsid w:val="00F61DF5"/>
    <w:rsid w:val="00F6311D"/>
    <w:rsid w:val="00F64157"/>
    <w:rsid w:val="00F64EDE"/>
    <w:rsid w:val="00F6571D"/>
    <w:rsid w:val="00F67815"/>
    <w:rsid w:val="00F70495"/>
    <w:rsid w:val="00F70569"/>
    <w:rsid w:val="00F7166D"/>
    <w:rsid w:val="00F721AD"/>
    <w:rsid w:val="00F77BBA"/>
    <w:rsid w:val="00F8276D"/>
    <w:rsid w:val="00F82EAD"/>
    <w:rsid w:val="00F85D4E"/>
    <w:rsid w:val="00F86078"/>
    <w:rsid w:val="00F95183"/>
    <w:rsid w:val="00F95B4C"/>
    <w:rsid w:val="00FA6B57"/>
    <w:rsid w:val="00FA7B07"/>
    <w:rsid w:val="00FA7F6F"/>
    <w:rsid w:val="00FB338E"/>
    <w:rsid w:val="00FB3C86"/>
    <w:rsid w:val="00FB787E"/>
    <w:rsid w:val="00FC0BD5"/>
    <w:rsid w:val="00FD48DA"/>
    <w:rsid w:val="00FD5748"/>
    <w:rsid w:val="00FD6BD2"/>
    <w:rsid w:val="00FD7FAC"/>
    <w:rsid w:val="00FE020E"/>
    <w:rsid w:val="00FE089A"/>
    <w:rsid w:val="00FE0B5C"/>
    <w:rsid w:val="00FF1CCF"/>
    <w:rsid w:val="00FF3C4D"/>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8F0533-F6B2-411F-A4DF-BBC2FB9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E3"/>
    <w:pPr>
      <w:ind w:left="1080"/>
    </w:pPr>
    <w:rPr>
      <w:rFonts w:ascii="Arial" w:hAnsi="Arial"/>
      <w:spacing w:val="-5"/>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paragraph" w:styleId="Heading2">
    <w:name w:val="heading 2"/>
    <w:basedOn w:val="Normal"/>
    <w:next w:val="BodyText"/>
    <w:qFormat/>
    <w:rsid w:val="007A05E3"/>
    <w:pPr>
      <w:keepNext/>
      <w:keepLines/>
      <w:spacing w:after="240" w:line="240" w:lineRule="atLeast"/>
      <w:ind w:left="0"/>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pacing w:val="0"/>
      <w:sz w:val="18"/>
    </w:rPr>
  </w:style>
  <w:style w:type="paragraph" w:customStyle="1" w:styleId="PartLabel">
    <w:name w:val="Part Label"/>
    <w:basedOn w:val="Normal"/>
    <w:rsid w:val="007A05E3"/>
    <w:pPr>
      <w:shd w:val="solid" w:color="auto" w:fill="auto"/>
      <w:spacing w:line="360" w:lineRule="exact"/>
      <w:ind w:left="0"/>
      <w:jc w:val="center"/>
    </w:pPr>
    <w:rPr>
      <w:color w:val="FFFFFF"/>
      <w:spacing w:val="-16"/>
      <w:sz w:val="26"/>
    </w:rPr>
  </w:style>
  <w:style w:type="paragraph" w:customStyle="1" w:styleId="PartTitle">
    <w:name w:val="Part Title"/>
    <w:basedOn w:val="Normal"/>
    <w:rsid w:val="007A05E3"/>
    <w:pPr>
      <w:shd w:val="solid" w:color="auto" w:fill="auto"/>
      <w:spacing w:line="660" w:lineRule="exact"/>
      <w:ind w:left="0"/>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ind w:left="0"/>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ind w:left="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ind w:left="0"/>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ind w:left="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ind w:left="0"/>
    </w:pPr>
    <w:rPr>
      <w:rFonts w:ascii="Arial Black" w:hAnsi="Arial Black"/>
      <w:sz w:val="24"/>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ind w:left="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pPr>
      <w:ind w:left="0"/>
    </w:pPr>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pPr>
      <w:ind w:left="0"/>
    </w:pPr>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pacing w:val="0"/>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ind w:left="0"/>
    </w:pPr>
    <w:rPr>
      <w:rFonts w:ascii="Times New Roman" w:hAnsi="Times New Roman"/>
      <w:spacing w:val="0"/>
      <w:sz w:val="24"/>
      <w:szCs w:val="24"/>
    </w:rPr>
  </w:style>
  <w:style w:type="character" w:customStyle="1" w:styleId="tx">
    <w:name w:val="tx"/>
    <w:basedOn w:val="DefaultParagraphFont"/>
    <w:rsid w:val="00EB01E9"/>
  </w:style>
  <w:style w:type="character" w:customStyle="1" w:styleId="highlight">
    <w:name w:val="highlight"/>
    <w:basedOn w:val="DefaultParagraphFont"/>
    <w:rsid w:val="006A5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543404566">
      <w:bodyDiv w:val="1"/>
      <w:marLeft w:val="0"/>
      <w:marRight w:val="0"/>
      <w:marTop w:val="0"/>
      <w:marBottom w:val="0"/>
      <w:divBdr>
        <w:top w:val="none" w:sz="0" w:space="0" w:color="auto"/>
        <w:left w:val="none" w:sz="0" w:space="0" w:color="auto"/>
        <w:bottom w:val="none" w:sz="0" w:space="0" w:color="auto"/>
        <w:right w:val="none" w:sz="0" w:space="0" w:color="auto"/>
      </w:divBdr>
      <w:divsChild>
        <w:div w:id="555973937">
          <w:marLeft w:val="0"/>
          <w:marRight w:val="0"/>
          <w:marTop w:val="0"/>
          <w:marBottom w:val="0"/>
          <w:divBdr>
            <w:top w:val="none" w:sz="0" w:space="0" w:color="auto"/>
            <w:left w:val="none" w:sz="0" w:space="0" w:color="auto"/>
            <w:bottom w:val="none" w:sz="0" w:space="0" w:color="auto"/>
            <w:right w:val="none" w:sz="0" w:space="0" w:color="auto"/>
          </w:divBdr>
        </w:div>
        <w:div w:id="2030176829">
          <w:marLeft w:val="0"/>
          <w:marRight w:val="0"/>
          <w:marTop w:val="0"/>
          <w:marBottom w:val="0"/>
          <w:divBdr>
            <w:top w:val="none" w:sz="0" w:space="0" w:color="auto"/>
            <w:left w:val="none" w:sz="0" w:space="0" w:color="auto"/>
            <w:bottom w:val="none" w:sz="0" w:space="0" w:color="auto"/>
            <w:right w:val="none" w:sz="0" w:space="0" w:color="auto"/>
          </w:divBdr>
        </w:div>
      </w:divsChild>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wa.org/wp-content/uploads/2015/06/BACWA-Comment-Letter-%E2%80%93-Tentative-Order-for-Novato-Sanitary-District-Wastewater-Treatment-Plant-NPDES-No.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ef.org/Nutrient/" TargetMode="External"/><Relationship Id="rId4" Type="http://schemas.openxmlformats.org/officeDocument/2006/relationships/settings" Target="settings.xml"/><Relationship Id="rId9" Type="http://schemas.openxmlformats.org/officeDocument/2006/relationships/hyperlink" Target="mailto:lfono@bacwa.org"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94CC4-CDE1-42D2-8352-DA252380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1513</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9</cp:revision>
  <cp:lastPrinted>2014-07-11T22:57:00Z</cp:lastPrinted>
  <dcterms:created xsi:type="dcterms:W3CDTF">2015-06-12T19:36:00Z</dcterms:created>
  <dcterms:modified xsi:type="dcterms:W3CDTF">2015-06-15T17:53:00Z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