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r w:rsidDel="00000000" w:rsidR="00000000" w:rsidRPr="00000000">
        <w:rPr>
          <w:sz w:val="44"/>
          <w:szCs w:val="44"/>
          <w:rtl w:val="0"/>
        </w:rPr>
        <w:t xml:space="preserve">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>
          <w:rFonts w:ascii="Tahoma" w:cs="Tahoma" w:eastAsia="Tahoma" w:hAnsi="Tahoma"/>
          <w:color w:val="800080"/>
          <w:rtl w:val="0"/>
        </w:rPr>
        <w:t xml:space="preserve">BACWA Recycled Water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EBMUD Headquarters – 2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 Floor Small Training Room </w:t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>
          <w:rtl w:val="0"/>
        </w:rPr>
        <w:t xml:space="preserve">January 6,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>
          <w:rtl w:val="0"/>
        </w:rPr>
        <w:t xml:space="preserve">10:00 a.m. – 12:00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Call-in Number: 1-866-206-0240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Participant Code: 617381#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bookmarkStart w:colFirst="0" w:colLast="0" w:name="h.gjdgxs" w:id="0"/>
      <w:bookmarkEnd w:id="0"/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Introductions – Biagtan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Update on Prop 84 Round 2 and Drought Round Grants--Munoz/Hu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Update on Prop 1 and Recycled Water SRF – Muñoz/Hu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Tahoma" w:cs="Tahoma" w:eastAsia="Tahoma" w:hAnsi="Tahoma"/>
          <w:u w:val="none"/>
        </w:rPr>
      </w:pPr>
      <w:hyperlink r:id="rId5">
        <w:r w:rsidDel="00000000" w:rsidR="00000000" w:rsidRPr="00000000">
          <w:rPr>
            <w:rFonts w:ascii="Tahoma" w:cs="Tahoma" w:eastAsia="Tahoma" w:hAnsi="Tahoma"/>
            <w:sz w:val="20"/>
            <w:szCs w:val="20"/>
            <w:u w:val="single"/>
            <w:rtl w:val="0"/>
          </w:rPr>
          <w:t xml:space="preserve">Water Recycling Funding Program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--</w:t>
      </w:r>
      <w:hyperlink r:id="rId6">
        <w:r w:rsidDel="00000000" w:rsidR="00000000" w:rsidRPr="00000000">
          <w:rPr>
            <w:rFonts w:ascii="Tahoma" w:cs="Tahoma" w:eastAsia="Tahoma" w:hAnsi="Tahoma"/>
            <w:sz w:val="20"/>
            <w:szCs w:val="20"/>
            <w:u w:val="single"/>
            <w:rtl w:val="0"/>
          </w:rPr>
          <w:t xml:space="preserve">Guidelines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Posted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Tahoma" w:cs="Tahoma" w:eastAsia="Tahoma" w:hAnsi="Tahoma"/>
          <w:u w:val="none"/>
        </w:rPr>
      </w:pPr>
      <w:hyperlink r:id="rId7">
        <w:r w:rsidDel="00000000" w:rsidR="00000000" w:rsidRPr="00000000">
          <w:rPr>
            <w:rFonts w:ascii="Tahoma" w:cs="Tahoma" w:eastAsia="Tahoma" w:hAnsi="Tahoma"/>
            <w:sz w:val="20"/>
            <w:szCs w:val="20"/>
            <w:u w:val="single"/>
            <w:rtl w:val="0"/>
          </w:rPr>
          <w:t xml:space="preserve">Prop. 1 IRWM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Federal funds</w:t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  <w:tab w:val="left" w:pos="1440"/>
        </w:tabs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Legislation and Regulatory Update – Walker/Muñoz/Hu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See legislative update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Active Legislation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Follow up on prior legislation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roposed Title 22 changes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Surface Water Augmentation (SWA) Regulation 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BAAQMD Rule 11-10 Regulation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Direct Potable Reuse Expert Panel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Ideas for New Legislation</w:t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Recycled Water Permit Comparison--Walker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spacing w:after="0" w:before="0" w:lineRule="auto"/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Status of discussions (From WateReuse Reg/Leg committee)</w:t>
      </w:r>
    </w:p>
    <w:p w:rsidR="00000000" w:rsidDel="00000000" w:rsidP="00000000" w:rsidRDefault="00000000" w:rsidRPr="00000000">
      <w:pPr>
        <w:numPr>
          <w:ilvl w:val="1"/>
          <w:numId w:val="1"/>
        </w:numPr>
        <w:tabs>
          <w:tab w:val="left" w:pos="720"/>
        </w:tabs>
        <w:ind w:left="1440" w:hanging="360"/>
        <w:contextualSpacing w:val="1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History (from Tom Hall)</w:t>
      </w:r>
    </w:p>
    <w:p w:rsidR="00000000" w:rsidDel="00000000" w:rsidP="00000000" w:rsidRDefault="00000000" w:rsidRPr="00000000">
      <w:pPr>
        <w:tabs>
          <w:tab w:val="left" w:pos="36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360"/>
        </w:tabs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Draft Comprehensive Conservation Management Plan - Implementation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</w:tabs>
        <w:ind w:left="720" w:firstLine="0"/>
        <w:contextualSpacing w:val="0"/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Action 21-Increase Water Recycling (“develop long term regional strategy as part of the next BAIRWMP”</w:t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Bay Area Landscape Guide--Munoz</w:t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ind w:left="720" w:hanging="360"/>
        <w:contextualSpacing w:val="1"/>
        <w:rPr>
          <w:rFonts w:ascii="Tahoma" w:cs="Tahoma" w:eastAsia="Tahoma" w:hAnsi="Tahoma"/>
          <w:b w:val="1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Bay Area Recycled Survey (for Nutrient Study)-Walker</w:t>
      </w:r>
    </w:p>
    <w:p w:rsidR="00000000" w:rsidDel="00000000" w:rsidP="00000000" w:rsidRDefault="00000000" w:rsidRPr="00000000">
      <w:pPr>
        <w:tabs>
          <w:tab w:val="left" w:pos="72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Recycled Water Truck Fill Guide--Fono/Walker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Announcements/Agency Updates – All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Next Meeting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– March 2,, 2016 from 10:00 am to 12:00 pm, 2nd Floor Small Training Room at EBMUD Headquarters.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440" w:top="1080" w:left="1080" w:right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mic Sans MS"/>
  <w:font w:name="Tahoma">
    <w:embedRegular r:id="rId1" w:subsetted="0"/>
    <w:embedBold r:id="rId2" w:subsetted="0"/>
  </w:font>
  <w:font w:name="Arial Black">
    <w:embedRegular r:id="rId3" w:subsetted="0"/>
  </w:font>
</w:fonts>
</file>

<file path=word/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  <w:jc w:val="center"/>
    </w:pPr>
    <w:fldSimple w:instr="PAGE" w:fldLock="0" w:dirty="0">
      <w:r w:rsidDel="00000000" w:rsidR="00000000" w:rsidRPr="00000000">
        <w:rPr>
          <w:rFonts w:ascii="Tahoma" w:cs="Tahoma" w:eastAsia="Tahoma" w:hAnsi="Tahoma"/>
          <w:b w:val="0"/>
          <w:sz w:val="16"/>
          <w:szCs w:val="16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90"/>
      <w:contextualSpacing w:val="0"/>
    </w:pPr>
    <w:r w:rsidDel="00000000" w:rsidR="00000000" w:rsidRPr="00000000">
      <w:rPr>
        <w:rFonts w:ascii="Tahoma" w:cs="Tahoma" w:eastAsia="Tahoma" w:hAnsi="Tahoma"/>
        <w:b w:val="1"/>
        <w:color w:val="0033cc"/>
        <w:sz w:val="20"/>
        <w:szCs w:val="20"/>
        <w:rtl w:val="0"/>
      </w:rPr>
      <w:t xml:space="preserve">*</w:t>
    </w:r>
    <w:r w:rsidDel="00000000" w:rsidR="00000000" w:rsidRPr="00000000">
      <w:rPr>
        <w:rFonts w:ascii="Tahoma" w:cs="Tahoma" w:eastAsia="Tahoma" w:hAnsi="Tahoma"/>
        <w:b w:val="1"/>
        <w:color w:val="0000ff"/>
        <w:sz w:val="20"/>
        <w:szCs w:val="20"/>
        <w:rtl w:val="0"/>
      </w:rPr>
      <w:t xml:space="preserve">If you need parking, please contact Cherie Sakurai at </w:t>
    </w:r>
    <w:hyperlink r:id="rId1"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0"/>
          <w:szCs w:val="20"/>
          <w:u w:val="single"/>
          <w:rtl w:val="0"/>
        </w:rPr>
        <w:t xml:space="preserve">csakurai@ebmud.com</w:t>
      </w:r>
    </w:hyperlink>
    <w:r w:rsidDel="00000000" w:rsidR="00000000" w:rsidRPr="00000000">
      <w:rPr>
        <w:rFonts w:ascii="Comic Sans MS" w:cs="Comic Sans MS" w:eastAsia="Comic Sans MS" w:hAnsi="Comic Sans MS"/>
        <w:b w:val="1"/>
        <w:color w:val="0000ff"/>
        <w:sz w:val="20"/>
        <w:szCs w:val="20"/>
        <w:rtl w:val="0"/>
      </w:rPr>
      <w:t xml:space="preserve">,</w:t>
    </w:r>
    <w:r w:rsidDel="00000000" w:rsidR="00000000" w:rsidRPr="00000000">
      <w:rPr>
        <w:rFonts w:ascii="Tahoma" w:cs="Tahoma" w:eastAsia="Tahoma" w:hAnsi="Tahoma"/>
        <w:b w:val="1"/>
        <w:color w:val="0000ff"/>
        <w:sz w:val="20"/>
        <w:szCs w:val="20"/>
        <w:rtl w:val="0"/>
      </w:rPr>
      <w:t xml:space="preserve">or (510) 287-1154 at least 1 day before the meeting.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</w:pPr>
    <w:rPr>
      <w:rFonts w:ascii="Tahoma" w:cs="Tahoma" w:eastAsia="Tahoma" w:hAnsi="Tahoma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right"/>
    </w:pPr>
    <w:rPr>
      <w:rFonts w:ascii="Arial Black" w:cs="Arial Black" w:eastAsia="Arial Black" w:hAnsi="Arial Black"/>
      <w:b w:val="0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waterboards.ca.gov/water_issues/programs/grants_loans/water_recycling/index.shtml" TargetMode="External"/><Relationship Id="rId6" Type="http://schemas.openxmlformats.org/officeDocument/2006/relationships/hyperlink" Target="http://www.waterboards.ca.gov/water_issues/programs/grants_loans/water_recycling/docs/wrfp_guidelines.pdf" TargetMode="External"/><Relationship Id="rId7" Type="http://schemas.openxmlformats.org/officeDocument/2006/relationships/hyperlink" Target="http://www.water.ca.gov/irwm/grants/prop1index.cfm" TargetMode="External"/><Relationship Id="rId8" Type="http://schemas.openxmlformats.org/officeDocument/2006/relationships/footer" Target="footer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_rels/footer.xml.rels><?xml version="1.0" encoding="UTF-8" standalone="yes"?><Relationships xmlns="http://schemas.openxmlformats.org/package/2006/relationships"><Relationship Id="rId1" Type="http://schemas.openxmlformats.org/officeDocument/2006/relationships/hyperlink" Target="mailto:csakurai@ebmud.com" TargetMode="External"/></Relationships>
</file>