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A25D7A" w14:paraId="6D1A4B20" w14:textId="77777777">
        <w:trPr>
          <w:trHeight w:val="835"/>
        </w:trPr>
        <w:tc>
          <w:tcPr>
            <w:tcW w:w="3978" w:type="dxa"/>
          </w:tcPr>
          <w:p w14:paraId="42380E13" w14:textId="77777777"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 xml:space="preserve">Permits Committee – </w:t>
            </w:r>
          </w:p>
          <w:p w14:paraId="7B80CA3D" w14:textId="77777777"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Report to BACWA Board</w:t>
            </w:r>
          </w:p>
        </w:tc>
        <w:tc>
          <w:tcPr>
            <w:tcW w:w="6480" w:type="dxa"/>
          </w:tcPr>
          <w:p w14:paraId="16DB701D" w14:textId="6C6FBFB4" w:rsidR="000E1846" w:rsidRPr="00A25D7A" w:rsidRDefault="00DB504A"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Permits Committee Meeting on</w:t>
            </w:r>
            <w:r w:rsidR="000E1846" w:rsidRPr="00A25D7A">
              <w:rPr>
                <w:rFonts w:ascii="Arial" w:hAnsi="Arial" w:cs="Arial"/>
                <w:sz w:val="22"/>
                <w:szCs w:val="22"/>
              </w:rPr>
              <w:t xml:space="preserve">: </w:t>
            </w:r>
            <w:r w:rsidR="00544C3C">
              <w:rPr>
                <w:rFonts w:ascii="Arial" w:hAnsi="Arial" w:cs="Arial"/>
                <w:sz w:val="22"/>
                <w:szCs w:val="22"/>
              </w:rPr>
              <w:t>1</w:t>
            </w:r>
            <w:r w:rsidR="008675FA" w:rsidRPr="00A25D7A">
              <w:rPr>
                <w:rFonts w:ascii="Arial" w:hAnsi="Arial" w:cs="Arial"/>
                <w:sz w:val="22"/>
                <w:szCs w:val="22"/>
              </w:rPr>
              <w:t>/</w:t>
            </w:r>
            <w:r w:rsidR="00544C3C">
              <w:rPr>
                <w:rFonts w:ascii="Arial" w:hAnsi="Arial" w:cs="Arial"/>
                <w:sz w:val="22"/>
                <w:szCs w:val="22"/>
              </w:rPr>
              <w:t>13</w:t>
            </w:r>
            <w:r w:rsidR="008675FA" w:rsidRPr="00A25D7A">
              <w:rPr>
                <w:rFonts w:ascii="Arial" w:hAnsi="Arial" w:cs="Arial"/>
                <w:sz w:val="22"/>
                <w:szCs w:val="22"/>
              </w:rPr>
              <w:t>/1</w:t>
            </w:r>
            <w:r w:rsidR="00544C3C">
              <w:rPr>
                <w:rFonts w:ascii="Arial" w:hAnsi="Arial" w:cs="Arial"/>
                <w:sz w:val="22"/>
                <w:szCs w:val="22"/>
              </w:rPr>
              <w:t>6</w:t>
            </w:r>
          </w:p>
          <w:p w14:paraId="7B68B603" w14:textId="10898E71" w:rsidR="008946B7" w:rsidRPr="00A25D7A" w:rsidRDefault="000E1846"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Executive Board Meeting Date: </w:t>
            </w:r>
            <w:r w:rsidR="008675FA" w:rsidRPr="00A25D7A">
              <w:rPr>
                <w:rFonts w:ascii="Arial" w:hAnsi="Arial" w:cs="Arial"/>
                <w:sz w:val="22"/>
                <w:szCs w:val="22"/>
              </w:rPr>
              <w:t>2/1</w:t>
            </w:r>
            <w:r w:rsidR="004B0501">
              <w:rPr>
                <w:rFonts w:ascii="Arial" w:hAnsi="Arial" w:cs="Arial"/>
                <w:sz w:val="22"/>
                <w:szCs w:val="22"/>
              </w:rPr>
              <w:t>9</w:t>
            </w:r>
            <w:r w:rsidR="00893499" w:rsidRPr="00A25D7A">
              <w:rPr>
                <w:rFonts w:ascii="Arial" w:hAnsi="Arial" w:cs="Arial"/>
                <w:sz w:val="22"/>
                <w:szCs w:val="22"/>
              </w:rPr>
              <w:t>/1</w:t>
            </w:r>
            <w:r w:rsidR="00544C3C">
              <w:rPr>
                <w:rFonts w:ascii="Arial" w:hAnsi="Arial" w:cs="Arial"/>
                <w:sz w:val="22"/>
                <w:szCs w:val="22"/>
              </w:rPr>
              <w:t>6</w:t>
            </w:r>
          </w:p>
          <w:p w14:paraId="7B1B9B1B" w14:textId="77777777" w:rsidR="000E1846" w:rsidRPr="00A25D7A" w:rsidRDefault="005302F1" w:rsidP="00E23C8D">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Committee Chair:  </w:t>
            </w:r>
            <w:r w:rsidR="00E23C8D" w:rsidRPr="00A25D7A">
              <w:rPr>
                <w:rFonts w:ascii="Arial" w:hAnsi="Arial" w:cs="Arial"/>
                <w:sz w:val="22"/>
                <w:szCs w:val="22"/>
              </w:rPr>
              <w:t xml:space="preserve"> Amanda </w:t>
            </w:r>
            <w:proofErr w:type="spellStart"/>
            <w:r w:rsidR="00E23C8D" w:rsidRPr="00A25D7A">
              <w:rPr>
                <w:rFonts w:ascii="Arial" w:hAnsi="Arial" w:cs="Arial"/>
                <w:sz w:val="22"/>
                <w:szCs w:val="22"/>
              </w:rPr>
              <w:t>Roa</w:t>
            </w:r>
            <w:proofErr w:type="spellEnd"/>
            <w:r w:rsidR="000E1846" w:rsidRPr="00A25D7A">
              <w:rPr>
                <w:rFonts w:ascii="Arial" w:hAnsi="Arial" w:cs="Arial"/>
                <w:sz w:val="22"/>
                <w:szCs w:val="22"/>
              </w:rPr>
              <w:tab/>
            </w:r>
          </w:p>
        </w:tc>
      </w:tr>
    </w:tbl>
    <w:p w14:paraId="24C0EF41" w14:textId="77777777" w:rsidR="00933736" w:rsidRPr="00A25D7A" w:rsidRDefault="000E1846" w:rsidP="00211E06">
      <w:pPr>
        <w:spacing w:before="120" w:after="120"/>
        <w:ind w:left="180"/>
        <w:rPr>
          <w:rFonts w:ascii="Arial" w:hAnsi="Arial" w:cs="Arial"/>
          <w:b/>
        </w:rPr>
      </w:pPr>
      <w:r w:rsidRPr="00A25D7A">
        <w:rPr>
          <w:rFonts w:ascii="Arial" w:hAnsi="Arial" w:cs="Arial"/>
          <w:b/>
          <w:u w:val="single"/>
        </w:rPr>
        <w:t>Committee Request for Board Action</w:t>
      </w:r>
      <w:r w:rsidRPr="00A25D7A">
        <w:rPr>
          <w:rFonts w:ascii="Arial" w:hAnsi="Arial" w:cs="Arial"/>
          <w:b/>
        </w:rPr>
        <w:t xml:space="preserve">: </w:t>
      </w:r>
      <w:r w:rsidR="001C5DB2" w:rsidRPr="00A25D7A">
        <w:rPr>
          <w:rFonts w:ascii="Arial" w:hAnsi="Arial" w:cs="Arial"/>
          <w:b/>
        </w:rPr>
        <w:t>None</w:t>
      </w:r>
    </w:p>
    <w:p w14:paraId="18A7685B" w14:textId="06EBC28C" w:rsidR="006D1A87" w:rsidRPr="00A25D7A" w:rsidRDefault="00CC0AFA" w:rsidP="006D1A87">
      <w:pPr>
        <w:ind w:left="187"/>
        <w:rPr>
          <w:rFonts w:ascii="Arial" w:hAnsi="Arial" w:cs="Arial"/>
          <w:b/>
        </w:rPr>
      </w:pPr>
      <w:r>
        <w:rPr>
          <w:rFonts w:ascii="Arial" w:hAnsi="Arial" w:cs="Arial"/>
          <w:b/>
        </w:rPr>
        <w:t xml:space="preserve">14 </w:t>
      </w:r>
      <w:r w:rsidR="008675FA" w:rsidRPr="00A25D7A">
        <w:rPr>
          <w:rFonts w:ascii="Arial" w:hAnsi="Arial" w:cs="Arial"/>
          <w:b/>
        </w:rPr>
        <w:t>attendees, representing 1</w:t>
      </w:r>
      <w:r>
        <w:rPr>
          <w:rFonts w:ascii="Arial" w:hAnsi="Arial" w:cs="Arial"/>
          <w:b/>
        </w:rPr>
        <w:t>0</w:t>
      </w:r>
      <w:r w:rsidR="008675FA" w:rsidRPr="00A25D7A">
        <w:rPr>
          <w:rFonts w:ascii="Arial" w:hAnsi="Arial" w:cs="Arial"/>
          <w:b/>
        </w:rPr>
        <w:t xml:space="preserve"> member agencies</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A25D7A" w14:paraId="189DC53E" w14:textId="77777777" w:rsidTr="004243F0">
        <w:trPr>
          <w:cantSplit/>
          <w:trHeight w:val="161"/>
        </w:trPr>
        <w:tc>
          <w:tcPr>
            <w:tcW w:w="10530" w:type="dxa"/>
          </w:tcPr>
          <w:p w14:paraId="6DE02A30" w14:textId="77777777" w:rsidR="009E70B4" w:rsidRPr="00A25D7A" w:rsidRDefault="009E70B4" w:rsidP="004243F0">
            <w:pPr>
              <w:rPr>
                <w:rFonts w:ascii="Arial" w:hAnsi="Arial" w:cs="Arial"/>
                <w:b/>
                <w:sz w:val="20"/>
                <w:szCs w:val="20"/>
              </w:rPr>
            </w:pPr>
            <w:r w:rsidRPr="00A25D7A">
              <w:rPr>
                <w:rFonts w:ascii="Arial" w:hAnsi="Arial" w:cs="Arial"/>
                <w:b/>
                <w:sz w:val="20"/>
                <w:szCs w:val="20"/>
              </w:rPr>
              <w:t xml:space="preserve">Adoption of Permits/Permit Amendments:  </w:t>
            </w:r>
          </w:p>
          <w:p w14:paraId="21515270" w14:textId="77777777" w:rsidR="00847335" w:rsidRDefault="008675FA" w:rsidP="00256E04">
            <w:pPr>
              <w:ind w:left="769" w:hanging="769"/>
              <w:rPr>
                <w:rFonts w:ascii="Arial" w:hAnsi="Arial" w:cs="Arial"/>
                <w:sz w:val="20"/>
                <w:szCs w:val="20"/>
              </w:rPr>
            </w:pPr>
            <w:r w:rsidRPr="00A25D7A">
              <w:rPr>
                <w:rFonts w:ascii="Arial" w:hAnsi="Arial" w:cs="Arial"/>
                <w:b/>
                <w:sz w:val="20"/>
                <w:szCs w:val="20"/>
              </w:rPr>
              <w:t>March</w:t>
            </w:r>
            <w:r w:rsidR="00847335" w:rsidRPr="00A25D7A">
              <w:rPr>
                <w:rFonts w:ascii="Arial" w:hAnsi="Arial" w:cs="Arial"/>
                <w:b/>
                <w:sz w:val="20"/>
                <w:szCs w:val="20"/>
              </w:rPr>
              <w:t xml:space="preserve"> - </w:t>
            </w:r>
            <w:r w:rsidR="00CA7BDA" w:rsidRPr="00A25D7A">
              <w:rPr>
                <w:rFonts w:ascii="Arial" w:hAnsi="Arial" w:cs="Arial"/>
                <w:i/>
                <w:sz w:val="20"/>
                <w:szCs w:val="20"/>
              </w:rPr>
              <w:t>Calistoga –</w:t>
            </w:r>
            <w:r w:rsidR="00CA7BDA" w:rsidRPr="00A25D7A">
              <w:rPr>
                <w:rFonts w:ascii="Arial" w:hAnsi="Arial" w:cs="Arial"/>
                <w:sz w:val="20"/>
                <w:szCs w:val="20"/>
              </w:rPr>
              <w:t xml:space="preserve"> </w:t>
            </w:r>
            <w:r w:rsidR="00AB5AAF" w:rsidRPr="00A25D7A">
              <w:rPr>
                <w:rFonts w:ascii="Arial" w:hAnsi="Arial" w:cs="Arial"/>
                <w:sz w:val="20"/>
                <w:szCs w:val="20"/>
              </w:rPr>
              <w:t xml:space="preserve">Calistoga has </w:t>
            </w:r>
            <w:r w:rsidR="00CA7BDA" w:rsidRPr="00A25D7A">
              <w:rPr>
                <w:rFonts w:ascii="Arial" w:hAnsi="Arial" w:cs="Arial"/>
                <w:sz w:val="20"/>
                <w:szCs w:val="20"/>
              </w:rPr>
              <w:t>high antimony</w:t>
            </w:r>
            <w:r w:rsidR="00AB5AAF" w:rsidRPr="00A25D7A">
              <w:rPr>
                <w:rFonts w:ascii="Arial" w:hAnsi="Arial" w:cs="Arial"/>
                <w:sz w:val="20"/>
                <w:szCs w:val="20"/>
              </w:rPr>
              <w:t xml:space="preserve"> concentrations</w:t>
            </w:r>
            <w:r w:rsidR="00E1064C">
              <w:rPr>
                <w:rFonts w:ascii="Arial" w:hAnsi="Arial" w:cs="Arial"/>
                <w:sz w:val="20"/>
                <w:szCs w:val="20"/>
              </w:rPr>
              <w:t xml:space="preserve"> along with a couple of </w:t>
            </w:r>
            <w:proofErr w:type="spellStart"/>
            <w:r w:rsidR="00E1064C">
              <w:rPr>
                <w:rFonts w:ascii="Arial" w:hAnsi="Arial" w:cs="Arial"/>
                <w:sz w:val="20"/>
                <w:szCs w:val="20"/>
              </w:rPr>
              <w:t>trihalomethanes</w:t>
            </w:r>
            <w:proofErr w:type="spellEnd"/>
            <w:r w:rsidR="00CA7BDA" w:rsidRPr="00A25D7A">
              <w:rPr>
                <w:rFonts w:ascii="Arial" w:hAnsi="Arial" w:cs="Arial"/>
                <w:sz w:val="20"/>
                <w:szCs w:val="20"/>
              </w:rPr>
              <w:t>.</w:t>
            </w:r>
            <w:r w:rsidRPr="00A25D7A">
              <w:rPr>
                <w:rFonts w:ascii="Arial" w:hAnsi="Arial" w:cs="Arial"/>
                <w:sz w:val="20"/>
                <w:szCs w:val="20"/>
              </w:rPr>
              <w:t xml:space="preserve"> </w:t>
            </w:r>
            <w:r w:rsidR="00256E04">
              <w:rPr>
                <w:rFonts w:ascii="Arial" w:hAnsi="Arial" w:cs="Arial"/>
                <w:sz w:val="20"/>
                <w:szCs w:val="20"/>
              </w:rPr>
              <w:t>Spas are</w:t>
            </w:r>
            <w:r w:rsidRPr="00A25D7A">
              <w:rPr>
                <w:rFonts w:ascii="Arial" w:hAnsi="Arial" w:cs="Arial"/>
                <w:sz w:val="20"/>
                <w:szCs w:val="20"/>
              </w:rPr>
              <w:t xml:space="preserve"> a significant source, since many of the older spas that get water from the wells do not have valves to shut down the fl</w:t>
            </w:r>
            <w:r w:rsidR="00F20B38" w:rsidRPr="00A25D7A">
              <w:rPr>
                <w:rFonts w:ascii="Arial" w:hAnsi="Arial" w:cs="Arial"/>
                <w:sz w:val="20"/>
                <w:szCs w:val="20"/>
              </w:rPr>
              <w:t>ow</w:t>
            </w:r>
            <w:r w:rsidR="00256E04">
              <w:rPr>
                <w:rFonts w:ascii="Arial" w:hAnsi="Arial" w:cs="Arial"/>
                <w:sz w:val="20"/>
                <w:szCs w:val="20"/>
              </w:rPr>
              <w:t xml:space="preserve"> from artesian wells</w:t>
            </w:r>
            <w:r w:rsidR="00F20B38" w:rsidRPr="00A25D7A">
              <w:rPr>
                <w:rFonts w:ascii="Arial" w:hAnsi="Arial" w:cs="Arial"/>
                <w:sz w:val="20"/>
                <w:szCs w:val="20"/>
              </w:rPr>
              <w:t xml:space="preserve"> </w:t>
            </w:r>
            <w:r w:rsidRPr="00A25D7A">
              <w:rPr>
                <w:rFonts w:ascii="Arial" w:hAnsi="Arial" w:cs="Arial"/>
                <w:sz w:val="20"/>
                <w:szCs w:val="20"/>
              </w:rPr>
              <w:t>a</w:t>
            </w:r>
            <w:r w:rsidR="00F20B38" w:rsidRPr="00A25D7A">
              <w:rPr>
                <w:rFonts w:ascii="Arial" w:hAnsi="Arial" w:cs="Arial"/>
                <w:sz w:val="20"/>
                <w:szCs w:val="20"/>
              </w:rPr>
              <w:t>n</w:t>
            </w:r>
            <w:r w:rsidRPr="00A25D7A">
              <w:rPr>
                <w:rFonts w:ascii="Arial" w:hAnsi="Arial" w:cs="Arial"/>
                <w:sz w:val="20"/>
                <w:szCs w:val="20"/>
              </w:rPr>
              <w:t>d therefore send significant flows to the sewers.</w:t>
            </w:r>
          </w:p>
          <w:p w14:paraId="101534F8" w14:textId="36511D1D" w:rsidR="00567D27" w:rsidRPr="00567D27" w:rsidRDefault="00567D27" w:rsidP="00FF4E99">
            <w:pPr>
              <w:ind w:left="769" w:hanging="769"/>
              <w:rPr>
                <w:rFonts w:ascii="Arial" w:hAnsi="Arial" w:cs="Arial"/>
                <w:sz w:val="20"/>
                <w:szCs w:val="20"/>
              </w:rPr>
            </w:pPr>
            <w:r>
              <w:rPr>
                <w:rFonts w:ascii="Arial" w:hAnsi="Arial" w:cs="Arial"/>
                <w:b/>
                <w:sz w:val="20"/>
                <w:szCs w:val="20"/>
              </w:rPr>
              <w:t>April –</w:t>
            </w:r>
            <w:r>
              <w:rPr>
                <w:rFonts w:ascii="Arial" w:hAnsi="Arial" w:cs="Arial"/>
                <w:sz w:val="20"/>
                <w:szCs w:val="20"/>
              </w:rPr>
              <w:t xml:space="preserve"> </w:t>
            </w:r>
            <w:r>
              <w:rPr>
                <w:rFonts w:ascii="Arial" w:hAnsi="Arial" w:cs="Arial"/>
                <w:i/>
                <w:sz w:val="20"/>
                <w:szCs w:val="20"/>
              </w:rPr>
              <w:t xml:space="preserve">Petaluma – </w:t>
            </w:r>
            <w:r w:rsidR="004016D0">
              <w:rPr>
                <w:rFonts w:ascii="Arial" w:hAnsi="Arial" w:cs="Arial"/>
                <w:sz w:val="20"/>
                <w:szCs w:val="20"/>
              </w:rPr>
              <w:t>Peta</w:t>
            </w:r>
            <w:r>
              <w:rPr>
                <w:rFonts w:ascii="Arial" w:hAnsi="Arial" w:cs="Arial"/>
                <w:sz w:val="20"/>
                <w:szCs w:val="20"/>
              </w:rPr>
              <w:t>l</w:t>
            </w:r>
            <w:r w:rsidR="004016D0">
              <w:rPr>
                <w:rFonts w:ascii="Arial" w:hAnsi="Arial" w:cs="Arial"/>
                <w:sz w:val="20"/>
                <w:szCs w:val="20"/>
              </w:rPr>
              <w:t>u</w:t>
            </w:r>
            <w:r>
              <w:rPr>
                <w:rFonts w:ascii="Arial" w:hAnsi="Arial" w:cs="Arial"/>
                <w:sz w:val="20"/>
                <w:szCs w:val="20"/>
              </w:rPr>
              <w:t xml:space="preserve">ma </w:t>
            </w:r>
            <w:r w:rsidR="00FF4E99">
              <w:rPr>
                <w:rFonts w:ascii="Arial" w:hAnsi="Arial" w:cs="Arial"/>
                <w:sz w:val="20"/>
                <w:szCs w:val="20"/>
              </w:rPr>
              <w:t>received an</w:t>
            </w:r>
            <w:r>
              <w:rPr>
                <w:rFonts w:ascii="Arial" w:hAnsi="Arial" w:cs="Arial"/>
                <w:sz w:val="20"/>
                <w:szCs w:val="20"/>
              </w:rPr>
              <w:t xml:space="preserve"> Administrative Draft of their permit which inclu</w:t>
            </w:r>
            <w:r w:rsidR="00FF4E99">
              <w:rPr>
                <w:rFonts w:ascii="Arial" w:hAnsi="Arial" w:cs="Arial"/>
                <w:sz w:val="20"/>
                <w:szCs w:val="20"/>
              </w:rPr>
              <w:t>ded reduced BOD and TSS limits,</w:t>
            </w:r>
            <w:r>
              <w:rPr>
                <w:rFonts w:ascii="Arial" w:hAnsi="Arial" w:cs="Arial"/>
                <w:sz w:val="20"/>
                <w:szCs w:val="20"/>
              </w:rPr>
              <w:t xml:space="preserve"> similar to the Napa River dischargers. The rationale given wa</w:t>
            </w:r>
            <w:r w:rsidR="00FF4E99">
              <w:rPr>
                <w:rFonts w:ascii="Arial" w:hAnsi="Arial" w:cs="Arial"/>
                <w:sz w:val="20"/>
                <w:szCs w:val="20"/>
              </w:rPr>
              <w:t>s that Petaluma has</w:t>
            </w:r>
            <w:r>
              <w:rPr>
                <w:rFonts w:ascii="Arial" w:hAnsi="Arial" w:cs="Arial"/>
                <w:sz w:val="20"/>
                <w:szCs w:val="20"/>
              </w:rPr>
              <w:t xml:space="preserve"> advanced secondary </w:t>
            </w:r>
            <w:r w:rsidR="00FF4E99">
              <w:rPr>
                <w:rFonts w:ascii="Arial" w:hAnsi="Arial" w:cs="Arial"/>
                <w:sz w:val="20"/>
                <w:szCs w:val="20"/>
              </w:rPr>
              <w:t>treatment</w:t>
            </w:r>
            <w:r>
              <w:rPr>
                <w:rFonts w:ascii="Arial" w:hAnsi="Arial" w:cs="Arial"/>
                <w:sz w:val="20"/>
                <w:szCs w:val="20"/>
              </w:rPr>
              <w:t xml:space="preserve">, and </w:t>
            </w:r>
            <w:r w:rsidR="00FF4E99">
              <w:rPr>
                <w:rFonts w:ascii="Arial" w:hAnsi="Arial" w:cs="Arial"/>
                <w:sz w:val="20"/>
                <w:szCs w:val="20"/>
              </w:rPr>
              <w:t xml:space="preserve">this </w:t>
            </w:r>
            <w:r>
              <w:rPr>
                <w:rFonts w:ascii="Arial" w:hAnsi="Arial" w:cs="Arial"/>
                <w:sz w:val="20"/>
                <w:szCs w:val="20"/>
              </w:rPr>
              <w:t>reflect</w:t>
            </w:r>
            <w:r w:rsidR="00FF4E99">
              <w:rPr>
                <w:rFonts w:ascii="Arial" w:hAnsi="Arial" w:cs="Arial"/>
                <w:sz w:val="20"/>
                <w:szCs w:val="20"/>
              </w:rPr>
              <w:t>s</w:t>
            </w:r>
            <w:r>
              <w:rPr>
                <w:rFonts w:ascii="Arial" w:hAnsi="Arial" w:cs="Arial"/>
                <w:sz w:val="20"/>
                <w:szCs w:val="20"/>
              </w:rPr>
              <w:t xml:space="preserve"> a performance-based approach to setting limits. There was a discussion in the committee that setting</w:t>
            </w:r>
            <w:r w:rsidR="00FF4E99">
              <w:rPr>
                <w:rFonts w:ascii="Arial" w:hAnsi="Arial" w:cs="Arial"/>
                <w:sz w:val="20"/>
                <w:szCs w:val="20"/>
              </w:rPr>
              <w:t xml:space="preserve"> advanced</w:t>
            </w:r>
            <w:r>
              <w:rPr>
                <w:rFonts w:ascii="Arial" w:hAnsi="Arial" w:cs="Arial"/>
                <w:sz w:val="20"/>
                <w:szCs w:val="20"/>
              </w:rPr>
              <w:t xml:space="preserve"> secondary standards should be a Basin Planning issue, rather than policy-by-permit.  However, the Tentative Order (released in February) did not reflect these reduced limits.</w:t>
            </w:r>
          </w:p>
        </w:tc>
      </w:tr>
      <w:tr w:rsidR="00567D27" w:rsidRPr="00A25D7A" w14:paraId="6BB83E1E" w14:textId="77777777" w:rsidTr="004243F0">
        <w:trPr>
          <w:cantSplit/>
          <w:trHeight w:val="161"/>
        </w:trPr>
        <w:tc>
          <w:tcPr>
            <w:tcW w:w="10530" w:type="dxa"/>
          </w:tcPr>
          <w:p w14:paraId="1633FECF" w14:textId="63C3130E" w:rsidR="00567D27" w:rsidRDefault="00567D27" w:rsidP="004243F0">
            <w:pPr>
              <w:rPr>
                <w:rFonts w:ascii="Arial" w:hAnsi="Arial" w:cs="Arial"/>
                <w:b/>
                <w:sz w:val="20"/>
                <w:szCs w:val="20"/>
              </w:rPr>
            </w:pPr>
            <w:proofErr w:type="spellStart"/>
            <w:r>
              <w:rPr>
                <w:rFonts w:ascii="Arial" w:hAnsi="Arial" w:cs="Arial"/>
                <w:b/>
                <w:sz w:val="20"/>
                <w:szCs w:val="20"/>
              </w:rPr>
              <w:t>Microplastics</w:t>
            </w:r>
            <w:proofErr w:type="spellEnd"/>
          </w:p>
          <w:p w14:paraId="70CFB74F" w14:textId="211315EA" w:rsidR="00567D27" w:rsidRPr="00567D27" w:rsidRDefault="00567D27" w:rsidP="00FF4E99">
            <w:pPr>
              <w:rPr>
                <w:rFonts w:ascii="Arial" w:hAnsi="Arial" w:cs="Arial"/>
                <w:sz w:val="20"/>
                <w:szCs w:val="20"/>
              </w:rPr>
            </w:pPr>
            <w:r>
              <w:rPr>
                <w:rFonts w:ascii="Arial" w:hAnsi="Arial" w:cs="Arial"/>
                <w:sz w:val="20"/>
                <w:szCs w:val="20"/>
              </w:rPr>
              <w:t xml:space="preserve">SFEI has produced a draft manuscript </w:t>
            </w:r>
            <w:r w:rsidR="00FF4E99">
              <w:rPr>
                <w:rFonts w:ascii="Arial" w:hAnsi="Arial" w:cs="Arial"/>
                <w:sz w:val="20"/>
                <w:szCs w:val="20"/>
              </w:rPr>
              <w:t>describing</w:t>
            </w:r>
            <w:r>
              <w:rPr>
                <w:rFonts w:ascii="Arial" w:hAnsi="Arial" w:cs="Arial"/>
                <w:sz w:val="20"/>
                <w:szCs w:val="20"/>
              </w:rPr>
              <w:t xml:space="preserve"> the fin</w:t>
            </w:r>
            <w:r w:rsidR="00FF4E99">
              <w:rPr>
                <w:rFonts w:ascii="Arial" w:hAnsi="Arial" w:cs="Arial"/>
                <w:sz w:val="20"/>
                <w:szCs w:val="20"/>
              </w:rPr>
              <w:t>dings from its</w:t>
            </w:r>
            <w:r>
              <w:rPr>
                <w:rFonts w:ascii="Arial" w:hAnsi="Arial" w:cs="Arial"/>
                <w:sz w:val="20"/>
                <w:szCs w:val="20"/>
              </w:rPr>
              <w:t xml:space="preserve"> study of</w:t>
            </w:r>
            <w:r w:rsidR="00767072">
              <w:rPr>
                <w:rFonts w:ascii="Arial" w:hAnsi="Arial" w:cs="Arial"/>
                <w:sz w:val="20"/>
                <w:szCs w:val="20"/>
              </w:rPr>
              <w:t xml:space="preserve"> </w:t>
            </w:r>
            <w:proofErr w:type="spellStart"/>
            <w:r w:rsidR="00767072">
              <w:rPr>
                <w:rFonts w:ascii="Arial" w:hAnsi="Arial" w:cs="Arial"/>
                <w:sz w:val="20"/>
                <w:szCs w:val="20"/>
              </w:rPr>
              <w:t>microplastics</w:t>
            </w:r>
            <w:proofErr w:type="spellEnd"/>
            <w:r w:rsidR="00767072">
              <w:rPr>
                <w:rFonts w:ascii="Arial" w:hAnsi="Arial" w:cs="Arial"/>
                <w:sz w:val="20"/>
                <w:szCs w:val="20"/>
              </w:rPr>
              <w:t xml:space="preserve"> in</w:t>
            </w:r>
            <w:r>
              <w:rPr>
                <w:rFonts w:ascii="Arial" w:hAnsi="Arial" w:cs="Arial"/>
                <w:sz w:val="20"/>
                <w:szCs w:val="20"/>
              </w:rPr>
              <w:t xml:space="preserve"> wastewater effluent and</w:t>
            </w:r>
            <w:r w:rsidR="00767072">
              <w:rPr>
                <w:rFonts w:ascii="Arial" w:hAnsi="Arial" w:cs="Arial"/>
                <w:sz w:val="20"/>
                <w:szCs w:val="20"/>
              </w:rPr>
              <w:t xml:space="preserve"> SF Bay</w:t>
            </w:r>
            <w:r>
              <w:rPr>
                <w:rFonts w:ascii="Arial" w:hAnsi="Arial" w:cs="Arial"/>
                <w:sz w:val="20"/>
                <w:szCs w:val="20"/>
              </w:rPr>
              <w:t xml:space="preserve"> receiving water</w:t>
            </w:r>
            <w:r w:rsidR="00FF4E99">
              <w:rPr>
                <w:rFonts w:ascii="Arial" w:hAnsi="Arial" w:cs="Arial"/>
                <w:sz w:val="20"/>
                <w:szCs w:val="20"/>
              </w:rPr>
              <w:t xml:space="preserve"> that was presented at the State of the Estuary meeting</w:t>
            </w:r>
            <w:r w:rsidR="00767072">
              <w:rPr>
                <w:rFonts w:ascii="Arial" w:hAnsi="Arial" w:cs="Arial"/>
                <w:sz w:val="20"/>
                <w:szCs w:val="20"/>
              </w:rPr>
              <w:t xml:space="preserve">. The </w:t>
            </w:r>
            <w:r w:rsidR="00FF4E99">
              <w:rPr>
                <w:rFonts w:ascii="Arial" w:hAnsi="Arial" w:cs="Arial"/>
                <w:sz w:val="20"/>
                <w:szCs w:val="20"/>
              </w:rPr>
              <w:t xml:space="preserve">permits </w:t>
            </w:r>
            <w:r w:rsidR="00767072">
              <w:rPr>
                <w:rFonts w:ascii="Arial" w:hAnsi="Arial" w:cs="Arial"/>
                <w:sz w:val="20"/>
                <w:szCs w:val="20"/>
              </w:rPr>
              <w:t>committee had no comments</w:t>
            </w:r>
            <w:r w:rsidR="00FF4E99">
              <w:rPr>
                <w:rFonts w:ascii="Arial" w:hAnsi="Arial" w:cs="Arial"/>
                <w:sz w:val="20"/>
                <w:szCs w:val="20"/>
              </w:rPr>
              <w:t xml:space="preserve"> on the manuscript</w:t>
            </w:r>
            <w:r w:rsidR="000F0F6A">
              <w:rPr>
                <w:rFonts w:ascii="Arial" w:hAnsi="Arial" w:cs="Arial"/>
                <w:sz w:val="20"/>
                <w:szCs w:val="20"/>
              </w:rPr>
              <w:t xml:space="preserve">.  The RMP is forming a workgroup on </w:t>
            </w:r>
            <w:proofErr w:type="spellStart"/>
            <w:r w:rsidR="000F0F6A">
              <w:rPr>
                <w:rFonts w:ascii="Arial" w:hAnsi="Arial" w:cs="Arial"/>
                <w:sz w:val="20"/>
                <w:szCs w:val="20"/>
              </w:rPr>
              <w:t>microplastics</w:t>
            </w:r>
            <w:proofErr w:type="spellEnd"/>
            <w:r w:rsidR="000F0F6A">
              <w:rPr>
                <w:rFonts w:ascii="Arial" w:hAnsi="Arial" w:cs="Arial"/>
                <w:sz w:val="20"/>
                <w:szCs w:val="20"/>
              </w:rPr>
              <w:t xml:space="preserve"> </w:t>
            </w:r>
            <w:r w:rsidR="00FF4E99">
              <w:rPr>
                <w:rFonts w:ascii="Arial" w:hAnsi="Arial" w:cs="Arial"/>
                <w:sz w:val="20"/>
                <w:szCs w:val="20"/>
              </w:rPr>
              <w:t>and would like to set aside</w:t>
            </w:r>
            <w:r w:rsidR="000F0F6A">
              <w:rPr>
                <w:rFonts w:ascii="Arial" w:hAnsi="Arial" w:cs="Arial"/>
                <w:sz w:val="20"/>
                <w:szCs w:val="20"/>
              </w:rPr>
              <w:t xml:space="preserve"> funds to convene an expert panel in the Summer of 2016.  </w:t>
            </w:r>
            <w:proofErr w:type="spellStart"/>
            <w:r w:rsidR="000F0F6A">
              <w:rPr>
                <w:rFonts w:ascii="Arial" w:hAnsi="Arial" w:cs="Arial"/>
                <w:sz w:val="20"/>
                <w:szCs w:val="20"/>
              </w:rPr>
              <w:t>Nirmela</w:t>
            </w:r>
            <w:proofErr w:type="spellEnd"/>
            <w:r w:rsidR="000F0F6A">
              <w:rPr>
                <w:rFonts w:ascii="Arial" w:hAnsi="Arial" w:cs="Arial"/>
                <w:sz w:val="20"/>
                <w:szCs w:val="20"/>
              </w:rPr>
              <w:t xml:space="preserve"> </w:t>
            </w:r>
            <w:proofErr w:type="spellStart"/>
            <w:r w:rsidR="000F0F6A">
              <w:rPr>
                <w:rFonts w:ascii="Arial" w:hAnsi="Arial" w:cs="Arial"/>
                <w:sz w:val="20"/>
                <w:szCs w:val="20"/>
              </w:rPr>
              <w:t>Arsem</w:t>
            </w:r>
            <w:proofErr w:type="spellEnd"/>
            <w:r w:rsidR="000F0F6A">
              <w:rPr>
                <w:rFonts w:ascii="Arial" w:hAnsi="Arial" w:cs="Arial"/>
                <w:sz w:val="20"/>
                <w:szCs w:val="20"/>
              </w:rPr>
              <w:t xml:space="preserve"> (EBMUD) is BACWA’s liaison to the RMP on this issue.</w:t>
            </w:r>
          </w:p>
        </w:tc>
      </w:tr>
      <w:tr w:rsidR="00E951CA" w:rsidRPr="00A25D7A" w14:paraId="22100DB8" w14:textId="77777777" w:rsidTr="004243F0">
        <w:trPr>
          <w:cantSplit/>
          <w:trHeight w:val="161"/>
        </w:trPr>
        <w:tc>
          <w:tcPr>
            <w:tcW w:w="10530" w:type="dxa"/>
          </w:tcPr>
          <w:p w14:paraId="77A4A95F" w14:textId="12A3DA07" w:rsidR="00E951CA" w:rsidRPr="00A25D7A" w:rsidRDefault="008675FA" w:rsidP="004243F0">
            <w:pPr>
              <w:rPr>
                <w:rFonts w:ascii="Arial" w:hAnsi="Arial" w:cs="Arial"/>
                <w:b/>
                <w:sz w:val="20"/>
                <w:szCs w:val="20"/>
              </w:rPr>
            </w:pPr>
            <w:r w:rsidRPr="00A25D7A">
              <w:rPr>
                <w:rFonts w:ascii="Arial" w:hAnsi="Arial" w:cs="Arial"/>
                <w:b/>
                <w:sz w:val="20"/>
                <w:szCs w:val="20"/>
              </w:rPr>
              <w:t>Monitoring Reductions</w:t>
            </w:r>
          </w:p>
          <w:p w14:paraId="2199E172" w14:textId="51C456D3" w:rsidR="00146741" w:rsidRPr="00A25D7A" w:rsidRDefault="00146741" w:rsidP="004243F0">
            <w:pPr>
              <w:rPr>
                <w:rFonts w:ascii="Arial" w:hAnsi="Arial" w:cs="Arial"/>
                <w:sz w:val="20"/>
                <w:szCs w:val="20"/>
              </w:rPr>
            </w:pPr>
            <w:r w:rsidRPr="00A25D7A">
              <w:rPr>
                <w:rFonts w:ascii="Arial" w:hAnsi="Arial" w:cs="Arial"/>
                <w:sz w:val="20"/>
                <w:szCs w:val="20"/>
              </w:rPr>
              <w:t>The Regional Water Board has developed a tentative order for an alternative monitoring program where agencies can reduce their monitoring in exchange fo</w:t>
            </w:r>
            <w:r w:rsidR="00256E04">
              <w:rPr>
                <w:rFonts w:ascii="Arial" w:hAnsi="Arial" w:cs="Arial"/>
                <w:sz w:val="20"/>
                <w:szCs w:val="20"/>
              </w:rPr>
              <w:t>r a fee that is paid to the RMP. The fee per reduced test and minimum monitoring frequency is as follows</w:t>
            </w:r>
            <w:r w:rsidRPr="00A25D7A">
              <w:rPr>
                <w:rFonts w:ascii="Arial" w:hAnsi="Arial" w:cs="Arial"/>
                <w:sz w:val="20"/>
                <w:szCs w:val="20"/>
              </w:rPr>
              <w:t>:</w:t>
            </w:r>
          </w:p>
          <w:p w14:paraId="03029727" w14:textId="5A99BB2B" w:rsidR="0049235A" w:rsidRPr="00A25D7A" w:rsidRDefault="00F20B38"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S</w:t>
            </w:r>
            <w:r w:rsidR="00146741" w:rsidRPr="00A25D7A">
              <w:rPr>
                <w:rFonts w:ascii="Arial" w:hAnsi="Arial" w:cs="Arial"/>
                <w:sz w:val="20"/>
                <w:szCs w:val="20"/>
              </w:rPr>
              <w:t>ensitive species screening requiremen</w:t>
            </w:r>
            <w:r w:rsidRPr="00A25D7A">
              <w:rPr>
                <w:rFonts w:ascii="Arial" w:hAnsi="Arial" w:cs="Arial"/>
                <w:sz w:val="20"/>
                <w:szCs w:val="20"/>
              </w:rPr>
              <w:t>t - $30,</w:t>
            </w:r>
            <w:r w:rsidR="00146741" w:rsidRPr="00A25D7A">
              <w:rPr>
                <w:rFonts w:ascii="Arial" w:hAnsi="Arial" w:cs="Arial"/>
                <w:sz w:val="20"/>
                <w:szCs w:val="20"/>
              </w:rPr>
              <w:t>000/</w:t>
            </w:r>
            <w:r w:rsidRPr="00A25D7A">
              <w:rPr>
                <w:rFonts w:ascii="Arial" w:hAnsi="Arial" w:cs="Arial"/>
                <w:sz w:val="20"/>
                <w:szCs w:val="20"/>
              </w:rPr>
              <w:t>test</w:t>
            </w:r>
            <w:r w:rsidR="00256E04">
              <w:rPr>
                <w:rFonts w:ascii="Arial" w:hAnsi="Arial" w:cs="Arial"/>
                <w:sz w:val="20"/>
                <w:szCs w:val="20"/>
              </w:rPr>
              <w:t>;</w:t>
            </w:r>
            <w:r w:rsidRPr="00A25D7A">
              <w:rPr>
                <w:rFonts w:ascii="Arial" w:hAnsi="Arial" w:cs="Arial"/>
                <w:sz w:val="20"/>
                <w:szCs w:val="20"/>
              </w:rPr>
              <w:t xml:space="preserve"> remove requirement</w:t>
            </w:r>
          </w:p>
          <w:p w14:paraId="5EF7B324" w14:textId="7C988A76" w:rsidR="00146741" w:rsidRPr="00A25D7A" w:rsidRDefault="00146741"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Dioxin (Method 1613) - $1,000</w:t>
            </w:r>
            <w:r w:rsidR="00F20B38" w:rsidRPr="00A25D7A">
              <w:rPr>
                <w:rFonts w:ascii="Arial" w:hAnsi="Arial" w:cs="Arial"/>
                <w:sz w:val="20"/>
                <w:szCs w:val="20"/>
              </w:rPr>
              <w:t>/test</w:t>
            </w:r>
            <w:r w:rsidR="00256E04">
              <w:rPr>
                <w:rFonts w:ascii="Arial" w:hAnsi="Arial" w:cs="Arial"/>
                <w:sz w:val="20"/>
                <w:szCs w:val="20"/>
              </w:rPr>
              <w:t>;</w:t>
            </w:r>
            <w:r w:rsidR="00F20B38" w:rsidRPr="00A25D7A">
              <w:rPr>
                <w:rFonts w:ascii="Arial" w:hAnsi="Arial" w:cs="Arial"/>
                <w:sz w:val="20"/>
                <w:szCs w:val="20"/>
              </w:rPr>
              <w:t xml:space="preserve"> </w:t>
            </w:r>
            <w:r w:rsidR="00256E04">
              <w:rPr>
                <w:rFonts w:ascii="Arial" w:hAnsi="Arial" w:cs="Arial"/>
                <w:sz w:val="20"/>
                <w:szCs w:val="20"/>
              </w:rPr>
              <w:t>frequency reduced</w:t>
            </w:r>
            <w:r w:rsidR="00F20B38" w:rsidRPr="00A25D7A">
              <w:rPr>
                <w:rFonts w:ascii="Arial" w:hAnsi="Arial" w:cs="Arial"/>
                <w:sz w:val="20"/>
                <w:szCs w:val="20"/>
              </w:rPr>
              <w:t xml:space="preserve"> to once per permit term (they are open to dropping dioxin if BACWA compiles all</w:t>
            </w:r>
            <w:r w:rsidR="00256E04">
              <w:rPr>
                <w:rFonts w:ascii="Arial" w:hAnsi="Arial" w:cs="Arial"/>
                <w:sz w:val="20"/>
                <w:szCs w:val="20"/>
              </w:rPr>
              <w:t xml:space="preserve"> dioxin</w:t>
            </w:r>
            <w:r w:rsidR="00F20B38" w:rsidRPr="00A25D7A">
              <w:rPr>
                <w:rFonts w:ascii="Arial" w:hAnsi="Arial" w:cs="Arial"/>
                <w:sz w:val="20"/>
                <w:szCs w:val="20"/>
              </w:rPr>
              <w:t xml:space="preserve"> data since 1990)</w:t>
            </w:r>
          </w:p>
          <w:p w14:paraId="189D59E2" w14:textId="68C1A949" w:rsidR="00146741" w:rsidRPr="00A25D7A" w:rsidRDefault="00146741"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Pesticides and PCBs (Method 608) - $230</w:t>
            </w:r>
            <w:r w:rsidR="00F20B38" w:rsidRPr="00A25D7A">
              <w:rPr>
                <w:rFonts w:ascii="Arial" w:hAnsi="Arial" w:cs="Arial"/>
                <w:sz w:val="20"/>
                <w:szCs w:val="20"/>
              </w:rPr>
              <w:t xml:space="preserve">/test, </w:t>
            </w:r>
            <w:r w:rsidR="00256E04">
              <w:rPr>
                <w:rFonts w:ascii="Arial" w:hAnsi="Arial" w:cs="Arial"/>
                <w:sz w:val="20"/>
                <w:szCs w:val="20"/>
              </w:rPr>
              <w:t>frequency reduced</w:t>
            </w:r>
            <w:r w:rsidR="00F20B38" w:rsidRPr="00A25D7A">
              <w:rPr>
                <w:rFonts w:ascii="Arial" w:hAnsi="Arial" w:cs="Arial"/>
                <w:sz w:val="20"/>
                <w:szCs w:val="20"/>
              </w:rPr>
              <w:t xml:space="preserve"> to once per permit term </w:t>
            </w:r>
          </w:p>
          <w:p w14:paraId="26B1EB7D" w14:textId="4CD85639" w:rsidR="00146741" w:rsidRPr="00A25D7A" w:rsidRDefault="00F20B38"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 xml:space="preserve">VOCs (Method 624) - $295/test, </w:t>
            </w:r>
            <w:r w:rsidR="00256E04">
              <w:rPr>
                <w:rFonts w:ascii="Arial" w:hAnsi="Arial" w:cs="Arial"/>
                <w:sz w:val="20"/>
                <w:szCs w:val="20"/>
              </w:rPr>
              <w:t>frequency reduced</w:t>
            </w:r>
            <w:r w:rsidRPr="00A25D7A">
              <w:rPr>
                <w:rFonts w:ascii="Arial" w:hAnsi="Arial" w:cs="Arial"/>
                <w:sz w:val="20"/>
                <w:szCs w:val="20"/>
              </w:rPr>
              <w:t xml:space="preserve"> to once per permit term (once per year for agency with limits)</w:t>
            </w:r>
          </w:p>
          <w:p w14:paraId="3EA24176" w14:textId="58630C26" w:rsidR="00F20B38" w:rsidRPr="00A25D7A" w:rsidRDefault="00F20B38"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 xml:space="preserve">BNAs (Method 625) - $545/test, </w:t>
            </w:r>
            <w:r w:rsidR="00256E04">
              <w:rPr>
                <w:rFonts w:ascii="Arial" w:hAnsi="Arial" w:cs="Arial"/>
                <w:sz w:val="20"/>
                <w:szCs w:val="20"/>
              </w:rPr>
              <w:t>frequency reduced</w:t>
            </w:r>
            <w:r w:rsidRPr="00A25D7A">
              <w:rPr>
                <w:rFonts w:ascii="Arial" w:hAnsi="Arial" w:cs="Arial"/>
                <w:sz w:val="20"/>
                <w:szCs w:val="20"/>
              </w:rPr>
              <w:t xml:space="preserve"> to once per permit term (once per year for agencies with limits)</w:t>
            </w:r>
          </w:p>
          <w:p w14:paraId="156D6D8A" w14:textId="6B2B34C6" w:rsidR="003F413C" w:rsidRPr="00A25D7A" w:rsidRDefault="000F0F6A" w:rsidP="00FF4E99">
            <w:pPr>
              <w:rPr>
                <w:rFonts w:ascii="Arial" w:hAnsi="Arial" w:cs="Arial"/>
                <w:sz w:val="20"/>
                <w:szCs w:val="20"/>
              </w:rPr>
            </w:pPr>
            <w:r w:rsidRPr="000F0F6A">
              <w:rPr>
                <w:rFonts w:ascii="Arial" w:hAnsi="Arial" w:cs="Arial"/>
                <w:sz w:val="20"/>
                <w:szCs w:val="20"/>
              </w:rPr>
              <w:t xml:space="preserve">The Tentative Order lists the surcharge for each agency, calculated based on the cost per each test that would be charged by a contract laboratory, and the reduction in testing frequency for that agency. </w:t>
            </w:r>
            <w:r w:rsidRPr="000F0F6A">
              <w:rPr>
                <w:rStyle w:val="Strong"/>
                <w:rFonts w:ascii="Arial" w:hAnsi="Arial" w:cs="Arial"/>
                <w:i/>
                <w:iCs/>
                <w:sz w:val="20"/>
                <w:szCs w:val="20"/>
              </w:rPr>
              <w:t>It is imperative the all agencies review the Tentative Order to verify their monitoring frequencies listed in Tables F-2 and F-3.</w:t>
            </w:r>
            <w:r w:rsidRPr="000F0F6A">
              <w:rPr>
                <w:rFonts w:ascii="Arial" w:hAnsi="Arial" w:cs="Arial"/>
                <w:sz w:val="20"/>
                <w:szCs w:val="20"/>
              </w:rPr>
              <w:t xml:space="preserve"> </w:t>
            </w:r>
            <w:r w:rsidR="00F20B38" w:rsidRPr="000F0F6A">
              <w:rPr>
                <w:rFonts w:ascii="Arial" w:hAnsi="Arial" w:cs="Arial"/>
                <w:sz w:val="20"/>
                <w:szCs w:val="20"/>
              </w:rPr>
              <w:t>Agencies</w:t>
            </w:r>
            <w:r w:rsidR="00F20B38" w:rsidRPr="00A25D7A">
              <w:rPr>
                <w:rFonts w:ascii="Arial" w:hAnsi="Arial" w:cs="Arial"/>
                <w:sz w:val="20"/>
                <w:szCs w:val="20"/>
              </w:rPr>
              <w:t xml:space="preserve"> would </w:t>
            </w:r>
            <w:r w:rsidR="00256E04">
              <w:rPr>
                <w:rFonts w:ascii="Arial" w:hAnsi="Arial" w:cs="Arial"/>
                <w:sz w:val="20"/>
                <w:szCs w:val="20"/>
              </w:rPr>
              <w:t>be covered under this</w:t>
            </w:r>
            <w:r w:rsidR="00F20B38" w:rsidRPr="00A25D7A">
              <w:rPr>
                <w:rFonts w:ascii="Arial" w:hAnsi="Arial" w:cs="Arial"/>
                <w:sz w:val="20"/>
                <w:szCs w:val="20"/>
              </w:rPr>
              <w:t xml:space="preserve"> permit on a five-year basis, although the RMP fee increase would be annualized. The RMP will send an invoice that includes the fee, and agencies can opt out and continue their permitted monitoring frequencies if they prefer. </w:t>
            </w:r>
            <w:r>
              <w:rPr>
                <w:rFonts w:ascii="Arial" w:hAnsi="Arial" w:cs="Arial"/>
                <w:sz w:val="20"/>
                <w:szCs w:val="20"/>
              </w:rPr>
              <w:t>BACWA submitted a comment letter recommending</w:t>
            </w:r>
            <w:r w:rsidR="00FF4E99">
              <w:rPr>
                <w:rFonts w:ascii="Arial" w:hAnsi="Arial" w:cs="Arial"/>
                <w:sz w:val="20"/>
                <w:szCs w:val="20"/>
              </w:rPr>
              <w:t xml:space="preserve"> 1)</w:t>
            </w:r>
            <w:r>
              <w:rPr>
                <w:rFonts w:ascii="Arial" w:hAnsi="Arial" w:cs="Arial"/>
                <w:sz w:val="20"/>
                <w:szCs w:val="20"/>
              </w:rPr>
              <w:t xml:space="preserve"> changes in </w:t>
            </w:r>
            <w:r w:rsidR="00FF4E99">
              <w:rPr>
                <w:rFonts w:ascii="Arial" w:hAnsi="Arial" w:cs="Arial"/>
                <w:sz w:val="20"/>
                <w:szCs w:val="20"/>
              </w:rPr>
              <w:t>when to report</w:t>
            </w:r>
            <w:r>
              <w:rPr>
                <w:rFonts w:ascii="Arial" w:hAnsi="Arial" w:cs="Arial"/>
                <w:sz w:val="20"/>
                <w:szCs w:val="20"/>
              </w:rPr>
              <w:t xml:space="preserve"> which agencies are participating</w:t>
            </w:r>
            <w:r w:rsidR="00FF4E99">
              <w:rPr>
                <w:rFonts w:ascii="Arial" w:hAnsi="Arial" w:cs="Arial"/>
                <w:sz w:val="20"/>
                <w:szCs w:val="20"/>
              </w:rPr>
              <w:t xml:space="preserve"> in the alternative monitoring permit</w:t>
            </w:r>
            <w:r>
              <w:rPr>
                <w:rFonts w:ascii="Arial" w:hAnsi="Arial" w:cs="Arial"/>
                <w:sz w:val="20"/>
                <w:szCs w:val="20"/>
              </w:rPr>
              <w:t xml:space="preserve">, </w:t>
            </w:r>
            <w:r w:rsidR="00FF4E99">
              <w:rPr>
                <w:rFonts w:ascii="Arial" w:hAnsi="Arial" w:cs="Arial"/>
                <w:sz w:val="20"/>
                <w:szCs w:val="20"/>
              </w:rPr>
              <w:t>2) reduction in PCB Congeners monitoring via 1668C upon reissuance of the PCB/Mercury Watershed permit, and 3)</w:t>
            </w:r>
            <w:r>
              <w:rPr>
                <w:rFonts w:ascii="Arial" w:hAnsi="Arial" w:cs="Arial"/>
                <w:sz w:val="20"/>
                <w:szCs w:val="20"/>
              </w:rPr>
              <w:t xml:space="preserve"> that agencies that opt in should have a fixed cost for the five-year opt-in period.</w:t>
            </w:r>
          </w:p>
        </w:tc>
      </w:tr>
      <w:tr w:rsidR="00BA06B1" w:rsidRPr="003A54C1" w14:paraId="1D0F5AF0" w14:textId="77777777" w:rsidTr="004243F0">
        <w:trPr>
          <w:cantSplit/>
          <w:trHeight w:val="161"/>
        </w:trPr>
        <w:tc>
          <w:tcPr>
            <w:tcW w:w="10530" w:type="dxa"/>
          </w:tcPr>
          <w:p w14:paraId="7DA3A797" w14:textId="0C0B6ADB" w:rsidR="004A602F" w:rsidRPr="003A54C1" w:rsidRDefault="00E74483" w:rsidP="004A602F">
            <w:pPr>
              <w:rPr>
                <w:rFonts w:ascii="Arial" w:hAnsi="Arial" w:cs="Arial"/>
                <w:b/>
                <w:sz w:val="20"/>
                <w:szCs w:val="20"/>
              </w:rPr>
            </w:pPr>
            <w:r w:rsidRPr="003A54C1">
              <w:rPr>
                <w:rFonts w:ascii="Arial" w:hAnsi="Arial" w:cs="Arial"/>
                <w:b/>
                <w:sz w:val="20"/>
                <w:szCs w:val="20"/>
              </w:rPr>
              <w:lastRenderedPageBreak/>
              <w:t>Nutrients</w:t>
            </w:r>
          </w:p>
          <w:p w14:paraId="55E34CF0" w14:textId="77777777" w:rsidR="00CC27DE" w:rsidRPr="003A54C1" w:rsidRDefault="00FD3597" w:rsidP="00E74483">
            <w:pPr>
              <w:numPr>
                <w:ilvl w:val="1"/>
                <w:numId w:val="5"/>
              </w:numPr>
              <w:ind w:left="409" w:hanging="180"/>
              <w:rPr>
                <w:rFonts w:ascii="Arial" w:hAnsi="Arial" w:cs="Arial"/>
                <w:i/>
                <w:sz w:val="20"/>
                <w:szCs w:val="20"/>
              </w:rPr>
            </w:pPr>
            <w:r w:rsidRPr="003A54C1">
              <w:rPr>
                <w:rFonts w:ascii="Arial" w:hAnsi="Arial" w:cs="Arial"/>
                <w:i/>
                <w:sz w:val="20"/>
                <w:szCs w:val="20"/>
              </w:rPr>
              <w:t>Data Reporting</w:t>
            </w:r>
            <w:r w:rsidR="00CC27DE" w:rsidRPr="003A54C1">
              <w:rPr>
                <w:rFonts w:ascii="Arial" w:hAnsi="Arial" w:cs="Arial"/>
                <w:i/>
                <w:sz w:val="20"/>
                <w:szCs w:val="20"/>
              </w:rPr>
              <w:t xml:space="preserve"> </w:t>
            </w:r>
          </w:p>
          <w:p w14:paraId="3568A3BB" w14:textId="77777777" w:rsidR="00CC27DE" w:rsidRPr="003A54C1" w:rsidRDefault="00E74483" w:rsidP="00CC27DE">
            <w:pPr>
              <w:numPr>
                <w:ilvl w:val="1"/>
                <w:numId w:val="14"/>
              </w:numPr>
              <w:rPr>
                <w:rFonts w:ascii="Arial" w:hAnsi="Arial" w:cs="Arial"/>
                <w:i/>
                <w:sz w:val="20"/>
                <w:szCs w:val="20"/>
              </w:rPr>
            </w:pPr>
            <w:r w:rsidRPr="003A54C1">
              <w:rPr>
                <w:rFonts w:ascii="Arial" w:hAnsi="Arial" w:cs="Arial"/>
                <w:i/>
                <w:sz w:val="20"/>
                <w:szCs w:val="20"/>
              </w:rPr>
              <w:t xml:space="preserve"> </w:t>
            </w:r>
            <w:r w:rsidR="00CC27DE" w:rsidRPr="003A54C1">
              <w:rPr>
                <w:rFonts w:ascii="Arial" w:hAnsi="Arial" w:cs="Arial"/>
                <w:sz w:val="20"/>
                <w:szCs w:val="20"/>
              </w:rPr>
              <w:t xml:space="preserve">Under the nutrient watershed permit, permittees have been reporting soluble reactive phosphorus results under various names, which complicates data compilation for annual reporting. The Regional Water Board has sent out a </w:t>
            </w:r>
            <w:hyperlink r:id="rId8" w:tgtFrame="_blank" w:history="1">
              <w:r w:rsidR="00CC27DE" w:rsidRPr="003A54C1">
                <w:rPr>
                  <w:rStyle w:val="Hyperlink"/>
                  <w:rFonts w:ascii="Arial" w:hAnsi="Arial" w:cs="Arial"/>
                  <w:bCs/>
                  <w:color w:val="0070C0"/>
                  <w:sz w:val="20"/>
                  <w:szCs w:val="20"/>
                </w:rPr>
                <w:t>letter</w:t>
              </w:r>
            </w:hyperlink>
            <w:r w:rsidR="00CC27DE" w:rsidRPr="003A54C1">
              <w:rPr>
                <w:rFonts w:ascii="Arial" w:hAnsi="Arial" w:cs="Arial"/>
                <w:sz w:val="20"/>
                <w:szCs w:val="20"/>
              </w:rPr>
              <w:t xml:space="preserve"> to dischargers specifying that soluble reactive phosphorus must be reported in CIWQS as dissolved orthophosphate (as P). This requirement is effective starting with the January 2016 monitoring report (due March 1, 2016)</w:t>
            </w:r>
          </w:p>
          <w:p w14:paraId="54635535" w14:textId="77777777" w:rsidR="00CC27DE" w:rsidRPr="003A54C1" w:rsidRDefault="00CC27DE" w:rsidP="00CC27DE">
            <w:pPr>
              <w:numPr>
                <w:ilvl w:val="1"/>
                <w:numId w:val="14"/>
              </w:numPr>
              <w:rPr>
                <w:rFonts w:ascii="Arial" w:hAnsi="Arial" w:cs="Arial"/>
                <w:i/>
                <w:sz w:val="20"/>
                <w:szCs w:val="20"/>
              </w:rPr>
            </w:pPr>
            <w:r w:rsidRPr="003A54C1">
              <w:rPr>
                <w:rFonts w:ascii="Arial" w:hAnsi="Arial" w:cs="Arial"/>
                <w:sz w:val="20"/>
                <w:szCs w:val="20"/>
              </w:rPr>
              <w:t xml:space="preserve">The Regional Water Board has sent out a </w:t>
            </w:r>
            <w:hyperlink r:id="rId9" w:tgtFrame="_blank" w:history="1">
              <w:r w:rsidRPr="003A54C1">
                <w:rPr>
                  <w:rStyle w:val="Hyperlink"/>
                  <w:rFonts w:ascii="Arial" w:hAnsi="Arial" w:cs="Arial"/>
                  <w:bCs/>
                  <w:color w:val="0070C0"/>
                  <w:sz w:val="20"/>
                  <w:szCs w:val="20"/>
                </w:rPr>
                <w:t>letter</w:t>
              </w:r>
            </w:hyperlink>
            <w:r w:rsidRPr="003A54C1">
              <w:rPr>
                <w:rFonts w:ascii="Arial" w:hAnsi="Arial" w:cs="Arial"/>
                <w:sz w:val="20"/>
                <w:szCs w:val="20"/>
              </w:rPr>
              <w:t xml:space="preserve"> to dischargers clarifying that effluent monitoring locations in NPDES permits should only represent flows to waters of the United States. Non-NPDES flows (e.g., Title 22 recycled water, treated effluent applied to land or held in storage for eventual land application, and internal recycle streams) must be reported separately in accordance with the permits that regulate those discharges. This clarification will better allow the Regional Water Board and other stakeholders to calculate loads of pollutants that are discharged, rather than diverted via recycled water or other flows.  </w:t>
            </w:r>
          </w:p>
          <w:p w14:paraId="5215230E" w14:textId="248FC3EE" w:rsidR="00CC27DE" w:rsidRPr="003A54C1" w:rsidRDefault="00CC27DE" w:rsidP="00CC27DE">
            <w:pPr>
              <w:numPr>
                <w:ilvl w:val="1"/>
                <w:numId w:val="15"/>
              </w:numPr>
              <w:ind w:left="769"/>
              <w:rPr>
                <w:rFonts w:ascii="Arial" w:hAnsi="Arial" w:cs="Arial"/>
                <w:i/>
                <w:sz w:val="20"/>
                <w:szCs w:val="20"/>
              </w:rPr>
            </w:pPr>
            <w:r w:rsidRPr="003A54C1">
              <w:rPr>
                <w:rFonts w:ascii="Arial" w:hAnsi="Arial" w:cs="Arial"/>
                <w:i/>
                <w:sz w:val="20"/>
                <w:szCs w:val="20"/>
              </w:rPr>
              <w:t xml:space="preserve">Recycled Water – </w:t>
            </w:r>
            <w:r w:rsidRPr="003A54C1">
              <w:rPr>
                <w:rFonts w:ascii="Arial" w:hAnsi="Arial" w:cs="Arial"/>
                <w:sz w:val="20"/>
                <w:szCs w:val="20"/>
              </w:rPr>
              <w:t>The consulting team will be requesting information from agencies about their 2015 recycled water use, as well as plans to increase recycled water use in the future.  The information will be used to estimate nutrient loads removed through consumptive use. Future</w:t>
            </w:r>
            <w:r w:rsidR="00FF4E99">
              <w:rPr>
                <w:rFonts w:ascii="Arial" w:hAnsi="Arial" w:cs="Arial"/>
                <w:sz w:val="20"/>
                <w:szCs w:val="20"/>
              </w:rPr>
              <w:t xml:space="preserve"> recycled water</w:t>
            </w:r>
            <w:r w:rsidRPr="003A54C1">
              <w:rPr>
                <w:rFonts w:ascii="Arial" w:hAnsi="Arial" w:cs="Arial"/>
                <w:sz w:val="20"/>
                <w:szCs w:val="20"/>
              </w:rPr>
              <w:t xml:space="preserve"> plans will be categorized as either “budgeted”, “master planned”</w:t>
            </w:r>
            <w:r w:rsidR="00FF4E99">
              <w:rPr>
                <w:rFonts w:ascii="Arial" w:hAnsi="Arial" w:cs="Arial"/>
                <w:sz w:val="20"/>
                <w:szCs w:val="20"/>
              </w:rPr>
              <w:t>,</w:t>
            </w:r>
            <w:r w:rsidRPr="003A54C1">
              <w:rPr>
                <w:rFonts w:ascii="Arial" w:hAnsi="Arial" w:cs="Arial"/>
                <w:sz w:val="20"/>
                <w:szCs w:val="20"/>
              </w:rPr>
              <w:t xml:space="preserve"> or “conceptual”.</w:t>
            </w:r>
          </w:p>
          <w:p w14:paraId="18FF8148" w14:textId="01AE7282" w:rsidR="002956CD" w:rsidRPr="003A54C1" w:rsidRDefault="00D41C67" w:rsidP="00FF4E99">
            <w:pPr>
              <w:numPr>
                <w:ilvl w:val="1"/>
                <w:numId w:val="15"/>
              </w:numPr>
              <w:ind w:left="769"/>
              <w:rPr>
                <w:rFonts w:ascii="Arial" w:hAnsi="Arial" w:cs="Arial"/>
                <w:i/>
                <w:sz w:val="20"/>
                <w:szCs w:val="20"/>
              </w:rPr>
            </w:pPr>
            <w:r w:rsidRPr="003A54C1">
              <w:rPr>
                <w:rFonts w:ascii="Arial" w:hAnsi="Arial" w:cs="Arial"/>
                <w:i/>
                <w:sz w:val="20"/>
                <w:szCs w:val="20"/>
              </w:rPr>
              <w:t xml:space="preserve">Optimization/Upgrade Studies – </w:t>
            </w:r>
            <w:r w:rsidRPr="003A54C1">
              <w:rPr>
                <w:rFonts w:ascii="Arial" w:hAnsi="Arial" w:cs="Arial"/>
                <w:sz w:val="20"/>
                <w:szCs w:val="20"/>
              </w:rPr>
              <w:t xml:space="preserve">The consultant team will </w:t>
            </w:r>
            <w:r w:rsidR="00CC27DE" w:rsidRPr="003A54C1">
              <w:rPr>
                <w:rFonts w:ascii="Arial" w:hAnsi="Arial" w:cs="Arial"/>
                <w:sz w:val="20"/>
                <w:szCs w:val="20"/>
              </w:rPr>
              <w:t>be circulating reports for each</w:t>
            </w:r>
            <w:r w:rsidR="00FF4E99">
              <w:rPr>
                <w:rFonts w:ascii="Arial" w:hAnsi="Arial" w:cs="Arial"/>
                <w:sz w:val="20"/>
                <w:szCs w:val="20"/>
              </w:rPr>
              <w:t xml:space="preserve"> facility</w:t>
            </w:r>
            <w:r w:rsidRPr="003A54C1">
              <w:rPr>
                <w:rFonts w:ascii="Arial" w:hAnsi="Arial" w:cs="Arial"/>
                <w:sz w:val="20"/>
                <w:szCs w:val="20"/>
              </w:rPr>
              <w:t>.  These facility reports will be used as appendices for the Group Final Report</w:t>
            </w:r>
            <w:r w:rsidR="00016F2C" w:rsidRPr="003A54C1">
              <w:rPr>
                <w:rFonts w:ascii="Arial" w:hAnsi="Arial" w:cs="Arial"/>
                <w:sz w:val="20"/>
                <w:szCs w:val="20"/>
              </w:rPr>
              <w:t>.</w:t>
            </w:r>
            <w:r w:rsidRPr="003A54C1">
              <w:rPr>
                <w:rFonts w:ascii="Arial" w:hAnsi="Arial" w:cs="Arial"/>
                <w:sz w:val="20"/>
                <w:szCs w:val="20"/>
              </w:rPr>
              <w:t xml:space="preserve"> Agency Points of </w:t>
            </w:r>
            <w:r w:rsidR="00640B0A" w:rsidRPr="003A54C1">
              <w:rPr>
                <w:rFonts w:ascii="Arial" w:hAnsi="Arial" w:cs="Arial"/>
                <w:sz w:val="20"/>
                <w:szCs w:val="20"/>
              </w:rPr>
              <w:t>C</w:t>
            </w:r>
            <w:r w:rsidRPr="003A54C1">
              <w:rPr>
                <w:rFonts w:ascii="Arial" w:hAnsi="Arial" w:cs="Arial"/>
                <w:sz w:val="20"/>
                <w:szCs w:val="20"/>
              </w:rPr>
              <w:t xml:space="preserve">ontact will need to sign off on their facility report before it is included in the Final Report, </w:t>
            </w:r>
            <w:r w:rsidR="00640B0A" w:rsidRPr="003A54C1">
              <w:rPr>
                <w:rFonts w:ascii="Arial" w:hAnsi="Arial" w:cs="Arial"/>
                <w:sz w:val="20"/>
                <w:szCs w:val="20"/>
              </w:rPr>
              <w:t xml:space="preserve">a draft of </w:t>
            </w:r>
            <w:r w:rsidRPr="003A54C1">
              <w:rPr>
                <w:rFonts w:ascii="Arial" w:hAnsi="Arial" w:cs="Arial"/>
                <w:sz w:val="20"/>
                <w:szCs w:val="20"/>
              </w:rPr>
              <w:t xml:space="preserve">which is expected </w:t>
            </w:r>
            <w:r w:rsidR="00CC27DE" w:rsidRPr="003A54C1">
              <w:rPr>
                <w:rFonts w:ascii="Arial" w:hAnsi="Arial" w:cs="Arial"/>
                <w:sz w:val="20"/>
                <w:szCs w:val="20"/>
              </w:rPr>
              <w:t xml:space="preserve">in </w:t>
            </w:r>
            <w:proofErr w:type="gramStart"/>
            <w:r w:rsidR="00CC27DE" w:rsidRPr="003A54C1">
              <w:rPr>
                <w:rFonts w:ascii="Arial" w:hAnsi="Arial" w:cs="Arial"/>
                <w:sz w:val="20"/>
                <w:szCs w:val="20"/>
              </w:rPr>
              <w:t>Summer</w:t>
            </w:r>
            <w:proofErr w:type="gramEnd"/>
            <w:r w:rsidR="00CC27DE" w:rsidRPr="003A54C1">
              <w:rPr>
                <w:rFonts w:ascii="Arial" w:hAnsi="Arial" w:cs="Arial"/>
                <w:sz w:val="20"/>
                <w:szCs w:val="20"/>
              </w:rPr>
              <w:t>, 2016</w:t>
            </w:r>
            <w:r w:rsidRPr="003A54C1">
              <w:rPr>
                <w:rFonts w:ascii="Arial" w:hAnsi="Arial" w:cs="Arial"/>
                <w:sz w:val="20"/>
                <w:szCs w:val="20"/>
              </w:rPr>
              <w:t xml:space="preserve">. </w:t>
            </w:r>
          </w:p>
        </w:tc>
      </w:tr>
      <w:tr w:rsidR="009E70B4" w:rsidRPr="003A54C1" w14:paraId="16565D5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2F060400" w14:textId="77777777" w:rsidR="009E70B4" w:rsidRPr="003A54C1" w:rsidRDefault="003E33D2" w:rsidP="004243F0">
            <w:pPr>
              <w:rPr>
                <w:rFonts w:ascii="Arial" w:hAnsi="Arial" w:cs="Arial"/>
                <w:b/>
                <w:sz w:val="20"/>
                <w:szCs w:val="20"/>
              </w:rPr>
            </w:pPr>
            <w:r w:rsidRPr="003A54C1">
              <w:rPr>
                <w:rFonts w:ascii="Arial" w:hAnsi="Arial" w:cs="Arial"/>
                <w:b/>
                <w:sz w:val="20"/>
                <w:szCs w:val="20"/>
              </w:rPr>
              <w:t>Announcements</w:t>
            </w:r>
          </w:p>
          <w:p w14:paraId="355736A7" w14:textId="68F8D87A" w:rsidR="00D41C67" w:rsidRPr="003A54C1" w:rsidRDefault="00D41C67" w:rsidP="00D41C67">
            <w:pPr>
              <w:numPr>
                <w:ilvl w:val="1"/>
                <w:numId w:val="7"/>
              </w:numPr>
              <w:ind w:left="589"/>
              <w:rPr>
                <w:rFonts w:ascii="Arial" w:hAnsi="Arial" w:cs="Arial"/>
                <w:sz w:val="20"/>
                <w:szCs w:val="20"/>
              </w:rPr>
            </w:pPr>
            <w:r w:rsidRPr="00FF4E99">
              <w:rPr>
                <w:rFonts w:ascii="Arial" w:hAnsi="Arial" w:cs="Arial"/>
                <w:i/>
                <w:sz w:val="20"/>
                <w:szCs w:val="20"/>
              </w:rPr>
              <w:t>BACWA Annual Members Meeting, January 15</w:t>
            </w:r>
            <w:r w:rsidR="00FF4E99">
              <w:rPr>
                <w:rFonts w:ascii="Arial" w:hAnsi="Arial" w:cs="Arial"/>
                <w:sz w:val="20"/>
                <w:szCs w:val="20"/>
              </w:rPr>
              <w:t xml:space="preserve"> -</w:t>
            </w:r>
            <w:r w:rsidR="00CC27DE" w:rsidRPr="003A54C1">
              <w:rPr>
                <w:rFonts w:ascii="Arial" w:hAnsi="Arial" w:cs="Arial"/>
                <w:sz w:val="20"/>
                <w:szCs w:val="20"/>
              </w:rPr>
              <w:t xml:space="preserve"> It was requested that BACWA take and distribute notes on the regulators’ presentations since they don’t typically provide Power Point presentations.</w:t>
            </w:r>
          </w:p>
          <w:p w14:paraId="2E169274" w14:textId="2D959F4B" w:rsidR="003A54C1" w:rsidRPr="003A54C1" w:rsidRDefault="00FF4E99" w:rsidP="00D41C67">
            <w:pPr>
              <w:numPr>
                <w:ilvl w:val="1"/>
                <w:numId w:val="7"/>
              </w:numPr>
              <w:ind w:left="589"/>
              <w:rPr>
                <w:rFonts w:ascii="Arial" w:hAnsi="Arial" w:cs="Arial"/>
                <w:sz w:val="20"/>
                <w:szCs w:val="20"/>
              </w:rPr>
            </w:pPr>
            <w:r w:rsidRPr="00FF4E99">
              <w:rPr>
                <w:rFonts w:ascii="Arial" w:hAnsi="Arial" w:cs="Arial"/>
                <w:i/>
                <w:sz w:val="20"/>
                <w:szCs w:val="20"/>
              </w:rPr>
              <w:t>Proposition 1</w:t>
            </w:r>
            <w:r>
              <w:rPr>
                <w:rFonts w:ascii="Arial" w:hAnsi="Arial" w:cs="Arial"/>
                <w:sz w:val="20"/>
                <w:szCs w:val="20"/>
              </w:rPr>
              <w:t xml:space="preserve"> - </w:t>
            </w:r>
            <w:r w:rsidR="003A54C1">
              <w:rPr>
                <w:rFonts w:ascii="Arial" w:hAnsi="Arial" w:cs="Arial"/>
                <w:sz w:val="20"/>
                <w:szCs w:val="20"/>
              </w:rPr>
              <w:t>BACWA may collaborate with the Regional Water Board and SFEI to develop a proposal to secure some Proposition 1 funds to study reverse osmosis concentrate management for IPR and other recycled water projects.</w:t>
            </w:r>
          </w:p>
          <w:p w14:paraId="6AF6BA4F" w14:textId="6687C1A3" w:rsidR="00316300" w:rsidRPr="003A54C1" w:rsidRDefault="00FF4E99" w:rsidP="00D41C67">
            <w:pPr>
              <w:numPr>
                <w:ilvl w:val="1"/>
                <w:numId w:val="7"/>
              </w:numPr>
              <w:ind w:left="589"/>
              <w:rPr>
                <w:rFonts w:ascii="Arial" w:hAnsi="Arial" w:cs="Arial"/>
                <w:sz w:val="20"/>
                <w:szCs w:val="20"/>
              </w:rPr>
            </w:pPr>
            <w:r w:rsidRPr="00FF4E99">
              <w:rPr>
                <w:rFonts w:ascii="Arial" w:hAnsi="Arial" w:cs="Arial"/>
                <w:i/>
                <w:sz w:val="20"/>
                <w:szCs w:val="20"/>
              </w:rPr>
              <w:t>NPDES Compliance Letter</w:t>
            </w:r>
            <w:r>
              <w:rPr>
                <w:rFonts w:ascii="Arial" w:hAnsi="Arial" w:cs="Arial"/>
                <w:sz w:val="20"/>
                <w:szCs w:val="20"/>
              </w:rPr>
              <w:t xml:space="preserve"> - </w:t>
            </w:r>
            <w:r w:rsidR="003A54C1" w:rsidRPr="003A54C1">
              <w:rPr>
                <w:rFonts w:ascii="Arial" w:hAnsi="Arial" w:cs="Arial"/>
                <w:sz w:val="20"/>
                <w:szCs w:val="20"/>
              </w:rPr>
              <w:t xml:space="preserve">BACWA submitted the annual </w:t>
            </w:r>
            <w:hyperlink r:id="rId10" w:history="1">
              <w:r w:rsidR="003A54C1" w:rsidRPr="004B0501">
                <w:rPr>
                  <w:rStyle w:val="Hyperlink"/>
                  <w:rFonts w:ascii="Arial" w:hAnsi="Arial" w:cs="Arial"/>
                  <w:sz w:val="20"/>
                  <w:szCs w:val="20"/>
                </w:rPr>
                <w:t>NPDES compliance letter</w:t>
              </w:r>
            </w:hyperlink>
            <w:r w:rsidR="003A54C1">
              <w:rPr>
                <w:rFonts w:ascii="Arial" w:hAnsi="Arial" w:cs="Arial"/>
                <w:sz w:val="20"/>
                <w:szCs w:val="20"/>
              </w:rPr>
              <w:t xml:space="preserve"> (attached)</w:t>
            </w:r>
            <w:r w:rsidR="003A54C1" w:rsidRPr="003A54C1">
              <w:rPr>
                <w:rFonts w:ascii="Arial" w:hAnsi="Arial" w:cs="Arial"/>
                <w:sz w:val="20"/>
                <w:szCs w:val="20"/>
              </w:rPr>
              <w:t xml:space="preserve"> to the Regional Water Board on January 22. This letter can be incorporated by reference into </w:t>
            </w:r>
            <w:r w:rsidR="003A54C1">
              <w:rPr>
                <w:rFonts w:ascii="Arial" w:hAnsi="Arial" w:cs="Arial"/>
                <w:sz w:val="20"/>
                <w:szCs w:val="20"/>
              </w:rPr>
              <w:t>agencies’ Annual Report</w:t>
            </w:r>
            <w:r>
              <w:rPr>
                <w:rFonts w:ascii="Arial" w:hAnsi="Arial" w:cs="Arial"/>
                <w:sz w:val="20"/>
                <w:szCs w:val="20"/>
              </w:rPr>
              <w:t>s</w:t>
            </w:r>
            <w:r w:rsidR="003A54C1">
              <w:rPr>
                <w:rFonts w:ascii="Arial" w:hAnsi="Arial" w:cs="Arial"/>
                <w:sz w:val="20"/>
                <w:szCs w:val="20"/>
              </w:rPr>
              <w:t>.</w:t>
            </w:r>
          </w:p>
        </w:tc>
      </w:tr>
      <w:tr w:rsidR="00D41C67" w:rsidRPr="003A54C1" w14:paraId="5E0E00A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7FED8386" w14:textId="035DB6D6" w:rsidR="00CC27DE" w:rsidRPr="003A54C1" w:rsidRDefault="00D41C67" w:rsidP="00CC27DE">
            <w:pPr>
              <w:rPr>
                <w:rFonts w:ascii="Arial" w:hAnsi="Arial" w:cs="Arial"/>
                <w:b/>
                <w:sz w:val="20"/>
                <w:szCs w:val="20"/>
              </w:rPr>
            </w:pPr>
            <w:r w:rsidRPr="003A54C1">
              <w:rPr>
                <w:rFonts w:ascii="Arial" w:hAnsi="Arial" w:cs="Arial"/>
                <w:b/>
                <w:sz w:val="20"/>
                <w:szCs w:val="20"/>
              </w:rPr>
              <w:t xml:space="preserve">Report out from the </w:t>
            </w:r>
            <w:r w:rsidR="00CC27DE" w:rsidRPr="003A54C1">
              <w:rPr>
                <w:rFonts w:ascii="Arial" w:hAnsi="Arial" w:cs="Arial"/>
                <w:b/>
                <w:sz w:val="20"/>
                <w:szCs w:val="20"/>
              </w:rPr>
              <w:t>12/</w:t>
            </w:r>
            <w:r w:rsidR="00892006">
              <w:rPr>
                <w:rFonts w:ascii="Arial" w:hAnsi="Arial" w:cs="Arial"/>
                <w:b/>
                <w:sz w:val="20"/>
                <w:szCs w:val="20"/>
              </w:rPr>
              <w:t>18</w:t>
            </w:r>
            <w:bookmarkStart w:id="0" w:name="_GoBack"/>
            <w:bookmarkEnd w:id="0"/>
            <w:r w:rsidR="00CC27DE" w:rsidRPr="003A54C1">
              <w:rPr>
                <w:rFonts w:ascii="Arial" w:hAnsi="Arial" w:cs="Arial"/>
                <w:b/>
                <w:sz w:val="20"/>
                <w:szCs w:val="20"/>
              </w:rPr>
              <w:t xml:space="preserve"> </w:t>
            </w:r>
            <w:r w:rsidRPr="003A54C1">
              <w:rPr>
                <w:rFonts w:ascii="Arial" w:hAnsi="Arial" w:cs="Arial"/>
                <w:b/>
                <w:sz w:val="20"/>
                <w:szCs w:val="20"/>
              </w:rPr>
              <w:t xml:space="preserve"> Executive Board meeting</w:t>
            </w:r>
          </w:p>
          <w:p w14:paraId="5429EEF1" w14:textId="3E8121D9" w:rsidR="00D41C67" w:rsidRPr="003A54C1" w:rsidRDefault="00FF4E99" w:rsidP="00CC27DE">
            <w:pPr>
              <w:rPr>
                <w:rFonts w:ascii="Arial" w:hAnsi="Arial" w:cs="Arial"/>
                <w:b/>
                <w:sz w:val="20"/>
                <w:szCs w:val="20"/>
              </w:rPr>
            </w:pPr>
            <w:r>
              <w:rPr>
                <w:rFonts w:ascii="Arial" w:hAnsi="Arial" w:cs="Arial"/>
                <w:sz w:val="20"/>
                <w:szCs w:val="20"/>
              </w:rPr>
              <w:t>The following discussions from the Executive Board meeting were summarized</w:t>
            </w:r>
          </w:p>
          <w:p w14:paraId="73A92A39" w14:textId="7AFC445E" w:rsidR="000A39A7" w:rsidRPr="003A54C1" w:rsidRDefault="00CC27DE" w:rsidP="00D41C67">
            <w:pPr>
              <w:pStyle w:val="ListParagraph"/>
              <w:numPr>
                <w:ilvl w:val="0"/>
                <w:numId w:val="13"/>
              </w:numPr>
              <w:ind w:left="589"/>
              <w:rPr>
                <w:rFonts w:ascii="Arial" w:hAnsi="Arial" w:cs="Arial"/>
                <w:b/>
                <w:sz w:val="20"/>
                <w:szCs w:val="20"/>
              </w:rPr>
            </w:pPr>
            <w:proofErr w:type="spellStart"/>
            <w:r w:rsidRPr="003A54C1">
              <w:rPr>
                <w:rFonts w:ascii="Arial" w:hAnsi="Arial" w:cs="Arial"/>
                <w:sz w:val="20"/>
                <w:szCs w:val="20"/>
              </w:rPr>
              <w:t>Microplastics</w:t>
            </w:r>
            <w:proofErr w:type="spellEnd"/>
            <w:r w:rsidRPr="003A54C1">
              <w:rPr>
                <w:rFonts w:ascii="Arial" w:hAnsi="Arial" w:cs="Arial"/>
                <w:sz w:val="20"/>
                <w:szCs w:val="20"/>
              </w:rPr>
              <w:t xml:space="preserve"> – covered above</w:t>
            </w:r>
          </w:p>
          <w:p w14:paraId="42D8C888" w14:textId="21FED9A2" w:rsidR="00CC27DE" w:rsidRPr="003A54C1" w:rsidRDefault="00CC27DE" w:rsidP="00D41C67">
            <w:pPr>
              <w:pStyle w:val="ListParagraph"/>
              <w:numPr>
                <w:ilvl w:val="0"/>
                <w:numId w:val="13"/>
              </w:numPr>
              <w:ind w:left="589"/>
              <w:rPr>
                <w:rFonts w:ascii="Arial" w:hAnsi="Arial" w:cs="Arial"/>
                <w:b/>
                <w:sz w:val="20"/>
                <w:szCs w:val="20"/>
              </w:rPr>
            </w:pPr>
            <w:r w:rsidRPr="003A54C1">
              <w:rPr>
                <w:rFonts w:ascii="Arial" w:hAnsi="Arial" w:cs="Arial"/>
                <w:sz w:val="20"/>
                <w:szCs w:val="20"/>
              </w:rPr>
              <w:t>HDR gave a presentation updating the Board on their progress on the Optimization and Upgrade Studies.</w:t>
            </w:r>
          </w:p>
          <w:p w14:paraId="3AD7BAD7" w14:textId="77777777" w:rsidR="00FF4E99" w:rsidRPr="00FF4E99" w:rsidRDefault="003A54C1" w:rsidP="003A54C1">
            <w:pPr>
              <w:pStyle w:val="ListParagraph"/>
              <w:numPr>
                <w:ilvl w:val="0"/>
                <w:numId w:val="13"/>
              </w:numPr>
              <w:ind w:left="589"/>
              <w:rPr>
                <w:rFonts w:ascii="Arial" w:hAnsi="Arial" w:cs="Arial"/>
                <w:b/>
                <w:sz w:val="20"/>
                <w:szCs w:val="20"/>
              </w:rPr>
            </w:pPr>
            <w:r w:rsidRPr="003A54C1">
              <w:rPr>
                <w:rFonts w:ascii="Arial" w:eastAsia="Tahoma" w:hAnsi="Arial" w:cs="Arial"/>
                <w:sz w:val="20"/>
                <w:szCs w:val="20"/>
              </w:rPr>
              <w:t xml:space="preserve">Darcy </w:t>
            </w:r>
            <w:proofErr w:type="spellStart"/>
            <w:r w:rsidRPr="003A54C1">
              <w:rPr>
                <w:rFonts w:ascii="Arial" w:eastAsia="Tahoma" w:hAnsi="Arial" w:cs="Arial"/>
                <w:sz w:val="20"/>
                <w:szCs w:val="20"/>
              </w:rPr>
              <w:t>Luce</w:t>
            </w:r>
            <w:proofErr w:type="spellEnd"/>
            <w:r w:rsidRPr="003A54C1">
              <w:rPr>
                <w:rFonts w:ascii="Arial" w:eastAsia="Tahoma" w:hAnsi="Arial" w:cs="Arial"/>
                <w:sz w:val="20"/>
                <w:szCs w:val="20"/>
              </w:rPr>
              <w:t xml:space="preserve"> of the San Francisco Estuary Partnership (SFEP) provided a presentation on the CCMP. The implementation actions focus on a 5-year timeframe. The initial CCMP was prepared in 2007. The CCMP update process began in 2014 and aims to finish a final draft by </w:t>
            </w:r>
            <w:proofErr w:type="gramStart"/>
            <w:r w:rsidRPr="003A54C1">
              <w:rPr>
                <w:rFonts w:ascii="Arial" w:eastAsia="Tahoma" w:hAnsi="Arial" w:cs="Arial"/>
                <w:sz w:val="20"/>
                <w:szCs w:val="20"/>
              </w:rPr>
              <w:t>Spring</w:t>
            </w:r>
            <w:proofErr w:type="gramEnd"/>
            <w:r w:rsidRPr="003A54C1">
              <w:rPr>
                <w:rFonts w:ascii="Arial" w:eastAsia="Tahoma" w:hAnsi="Arial" w:cs="Arial"/>
                <w:sz w:val="20"/>
                <w:szCs w:val="20"/>
              </w:rPr>
              <w:t xml:space="preserve"> 2016. The CCMP includes recycled water and conservation goals and non-regulatory actions.  The CCMP can help with collaboration between agencies, and may help with funding.</w:t>
            </w:r>
            <w:r w:rsidRPr="003A54C1">
              <w:rPr>
                <w:rFonts w:ascii="Arial" w:eastAsia="Tahoma" w:hAnsi="Arial" w:cs="Arial"/>
                <w:sz w:val="20"/>
                <w:szCs w:val="20"/>
              </w:rPr>
              <w:t xml:space="preserve"> </w:t>
            </w:r>
            <w:r w:rsidRPr="003A54C1">
              <w:rPr>
                <w:rFonts w:ascii="Arial" w:hAnsi="Arial" w:cs="Arial"/>
                <w:sz w:val="20"/>
                <w:szCs w:val="20"/>
              </w:rPr>
              <w:t>The Board commented that the document needed to recognize the importance of freshwater discharges to the environment, as well as the importance of Reverse Osmosis concentrate management.  Additionally, the recycled water committee commented that the IRWM process was not the correct venue for developing recycled water plans, although they could be eventually incorporated into the IRWMP.</w:t>
            </w:r>
          </w:p>
          <w:p w14:paraId="7AF845ED" w14:textId="09176AE5" w:rsidR="003A54C1" w:rsidRPr="003A54C1" w:rsidRDefault="003A54C1" w:rsidP="003A54C1">
            <w:pPr>
              <w:pStyle w:val="ListParagraph"/>
              <w:numPr>
                <w:ilvl w:val="0"/>
                <w:numId w:val="13"/>
              </w:numPr>
              <w:ind w:left="589"/>
              <w:rPr>
                <w:rStyle w:val="Hyperlink"/>
                <w:rFonts w:ascii="Arial" w:hAnsi="Arial" w:cs="Arial"/>
                <w:b/>
                <w:color w:val="auto"/>
                <w:sz w:val="20"/>
                <w:szCs w:val="20"/>
                <w:u w:val="none"/>
              </w:rPr>
            </w:pPr>
            <w:r w:rsidRPr="003A54C1">
              <w:rPr>
                <w:rFonts w:ascii="Arial" w:hAnsi="Arial" w:cs="Arial"/>
                <w:sz w:val="20"/>
                <w:szCs w:val="20"/>
              </w:rPr>
              <w:t xml:space="preserve">Sarah </w:t>
            </w:r>
            <w:proofErr w:type="spellStart"/>
            <w:r w:rsidRPr="003A54C1">
              <w:rPr>
                <w:rFonts w:ascii="Arial" w:hAnsi="Arial" w:cs="Arial"/>
                <w:sz w:val="20"/>
                <w:szCs w:val="20"/>
              </w:rPr>
              <w:t>Deslauriers</w:t>
            </w:r>
            <w:proofErr w:type="spellEnd"/>
            <w:r w:rsidRPr="003A54C1">
              <w:rPr>
                <w:rFonts w:ascii="Arial" w:hAnsi="Arial" w:cs="Arial"/>
                <w:sz w:val="20"/>
                <w:szCs w:val="20"/>
              </w:rPr>
              <w:t xml:space="preserve"> provided an </w:t>
            </w:r>
            <w:hyperlink r:id="rId11" w:history="1">
              <w:r w:rsidRPr="00FF4E99">
                <w:rPr>
                  <w:rStyle w:val="Hyperlink"/>
                  <w:rFonts w:ascii="Arial" w:hAnsi="Arial" w:cs="Arial"/>
                  <w:sz w:val="20"/>
                  <w:szCs w:val="20"/>
                </w:rPr>
                <w:t>update</w:t>
              </w:r>
            </w:hyperlink>
            <w:r w:rsidRPr="003A54C1">
              <w:rPr>
                <w:rFonts w:ascii="Arial" w:hAnsi="Arial" w:cs="Arial"/>
                <w:sz w:val="20"/>
                <w:szCs w:val="20"/>
              </w:rPr>
              <w:t xml:space="preserve"> on the California Wastewater Climate Change Group. CWCCG is now a part of CASA and is funded by CASA. They are working to identify ways that POTWs can contribute to meeting the Governor’s Greenhouse Gas reduction goals, as expressed by the Climate Change Pillars. They will be engaging BACWA on a wastewater treatment process survey that will help inform a CARB study of process emissions. </w:t>
            </w:r>
          </w:p>
          <w:p w14:paraId="194DF072" w14:textId="54657C9D" w:rsidR="003A54C1" w:rsidRPr="003A54C1" w:rsidRDefault="003A54C1" w:rsidP="003A54C1">
            <w:pPr>
              <w:pStyle w:val="ListParagraph"/>
              <w:numPr>
                <w:ilvl w:val="0"/>
                <w:numId w:val="13"/>
              </w:numPr>
              <w:ind w:left="589"/>
              <w:rPr>
                <w:rFonts w:ascii="Arial" w:hAnsi="Arial" w:cs="Arial"/>
                <w:b/>
                <w:sz w:val="20"/>
                <w:szCs w:val="20"/>
              </w:rPr>
            </w:pPr>
            <w:r w:rsidRPr="003A54C1">
              <w:rPr>
                <w:rFonts w:ascii="Arial" w:eastAsia="Tahoma" w:hAnsi="Arial" w:cs="Arial"/>
                <w:sz w:val="20"/>
                <w:szCs w:val="20"/>
              </w:rPr>
              <w:t xml:space="preserve">Oro Loma is piloting </w:t>
            </w:r>
            <w:proofErr w:type="spellStart"/>
            <w:r w:rsidRPr="003A54C1">
              <w:rPr>
                <w:rFonts w:ascii="Arial" w:eastAsia="Tahoma" w:hAnsi="Arial" w:cs="Arial"/>
                <w:sz w:val="20"/>
                <w:szCs w:val="20"/>
              </w:rPr>
              <w:t>peracetic</w:t>
            </w:r>
            <w:proofErr w:type="spellEnd"/>
            <w:r w:rsidRPr="003A54C1">
              <w:rPr>
                <w:rFonts w:ascii="Arial" w:eastAsia="Tahoma" w:hAnsi="Arial" w:cs="Arial"/>
                <w:sz w:val="20"/>
                <w:szCs w:val="20"/>
              </w:rPr>
              <w:t xml:space="preserve"> acid as an alternative disinfectant</w:t>
            </w:r>
            <w:r w:rsidR="004B0501">
              <w:rPr>
                <w:rFonts w:ascii="Arial" w:eastAsia="Tahoma" w:hAnsi="Arial" w:cs="Arial"/>
                <w:sz w:val="20"/>
                <w:szCs w:val="20"/>
              </w:rPr>
              <w:t>.</w:t>
            </w:r>
          </w:p>
        </w:tc>
      </w:tr>
      <w:tr w:rsidR="009E70B4" w:rsidRPr="003A54C1" w14:paraId="1C1FA1F5"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0A488B96" w14:textId="626C9953" w:rsidR="004B2C47" w:rsidRPr="003A54C1" w:rsidRDefault="009E70B4" w:rsidP="00CC0AFA">
            <w:pPr>
              <w:spacing w:before="60"/>
              <w:rPr>
                <w:rFonts w:ascii="Arial" w:hAnsi="Arial" w:cs="Arial"/>
                <w:sz w:val="20"/>
                <w:szCs w:val="20"/>
              </w:rPr>
            </w:pPr>
            <w:r w:rsidRPr="003A54C1">
              <w:rPr>
                <w:rFonts w:ascii="Arial" w:hAnsi="Arial" w:cs="Arial"/>
                <w:b/>
                <w:sz w:val="20"/>
                <w:szCs w:val="20"/>
              </w:rPr>
              <w:t xml:space="preserve">Next BACWA Permits Committee Meeting:  </w:t>
            </w:r>
            <w:r w:rsidRPr="003A54C1">
              <w:rPr>
                <w:rFonts w:ascii="Arial" w:hAnsi="Arial" w:cs="Arial"/>
                <w:sz w:val="20"/>
                <w:szCs w:val="20"/>
              </w:rPr>
              <w:t xml:space="preserve">Tuesday, </w:t>
            </w:r>
            <w:r w:rsidR="00CC0AFA" w:rsidRPr="003A54C1">
              <w:rPr>
                <w:rFonts w:ascii="Arial" w:hAnsi="Arial" w:cs="Arial"/>
                <w:sz w:val="20"/>
                <w:szCs w:val="20"/>
              </w:rPr>
              <w:t>March 8</w:t>
            </w:r>
            <w:r w:rsidR="00016F2C" w:rsidRPr="003A54C1">
              <w:rPr>
                <w:rFonts w:ascii="Arial" w:hAnsi="Arial" w:cs="Arial"/>
                <w:sz w:val="20"/>
                <w:szCs w:val="20"/>
              </w:rPr>
              <w:t>, 1-</w:t>
            </w:r>
            <w:r w:rsidR="00D41C67" w:rsidRPr="003A54C1">
              <w:rPr>
                <w:rFonts w:ascii="Arial" w:hAnsi="Arial" w:cs="Arial"/>
                <w:sz w:val="20"/>
                <w:szCs w:val="20"/>
              </w:rPr>
              <w:t>3</w:t>
            </w:r>
            <w:r w:rsidR="00016F2C" w:rsidRPr="003A54C1">
              <w:rPr>
                <w:rFonts w:ascii="Arial" w:hAnsi="Arial" w:cs="Arial"/>
                <w:sz w:val="20"/>
                <w:szCs w:val="20"/>
              </w:rPr>
              <w:t>pm</w:t>
            </w:r>
            <w:r w:rsidRPr="003A54C1">
              <w:rPr>
                <w:rFonts w:ascii="Arial" w:hAnsi="Arial" w:cs="Arial"/>
                <w:sz w:val="20"/>
                <w:szCs w:val="20"/>
              </w:rPr>
              <w:t>, at EBMUD Plant Library</w:t>
            </w:r>
            <w:r w:rsidR="00A41406" w:rsidRPr="003A54C1">
              <w:rPr>
                <w:rFonts w:ascii="Arial" w:hAnsi="Arial" w:cs="Arial"/>
                <w:sz w:val="20"/>
                <w:szCs w:val="20"/>
              </w:rPr>
              <w:t>.</w:t>
            </w:r>
            <w:r w:rsidR="00316300" w:rsidRPr="003A54C1">
              <w:rPr>
                <w:rFonts w:ascii="Arial" w:hAnsi="Arial" w:cs="Arial"/>
                <w:sz w:val="20"/>
                <w:szCs w:val="20"/>
              </w:rPr>
              <w:t xml:space="preserve"> </w:t>
            </w:r>
            <w:r w:rsidR="00FF4E99">
              <w:rPr>
                <w:rFonts w:ascii="Arial" w:hAnsi="Arial" w:cs="Arial"/>
                <w:sz w:val="20"/>
                <w:szCs w:val="20"/>
              </w:rPr>
              <w:t>Regional Water Board staff to attend.</w:t>
            </w:r>
          </w:p>
        </w:tc>
      </w:tr>
    </w:tbl>
    <w:p w14:paraId="0494EAC8" w14:textId="77777777" w:rsidR="000E1846" w:rsidRPr="003A54C1" w:rsidRDefault="000E1846" w:rsidP="003A1C9C">
      <w:pPr>
        <w:rPr>
          <w:rFonts w:ascii="Arial" w:hAnsi="Arial" w:cs="Arial"/>
          <w:sz w:val="20"/>
          <w:szCs w:val="20"/>
        </w:rPr>
      </w:pPr>
    </w:p>
    <w:sectPr w:rsidR="000E1846" w:rsidRPr="003A54C1" w:rsidSect="004931F3">
      <w:footerReference w:type="even" r:id="rId12"/>
      <w:footerReference w:type="default" r:id="rId13"/>
      <w:headerReference w:type="first" r:id="rId14"/>
      <w:footerReference w:type="first" r:id="rId15"/>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C820" w14:textId="77777777" w:rsidR="00664FAD" w:rsidRDefault="00664FAD">
      <w:r>
        <w:separator/>
      </w:r>
    </w:p>
  </w:endnote>
  <w:endnote w:type="continuationSeparator" w:id="0">
    <w:p w14:paraId="5E0A7252" w14:textId="77777777" w:rsidR="00664FAD" w:rsidRDefault="0066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591" w14:textId="77777777" w:rsidR="00E00A4C" w:rsidRDefault="00E00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96712B" w14:textId="77777777" w:rsidR="00E00A4C" w:rsidRDefault="00E00A4C">
    <w:pPr>
      <w:ind w:left="-1080"/>
    </w:pPr>
  </w:p>
  <w:p w14:paraId="27806221" w14:textId="77777777" w:rsidR="00E00A4C" w:rsidRDefault="00E00A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7B6A" w14:textId="77777777" w:rsidR="00E00A4C" w:rsidRPr="00944BEA" w:rsidRDefault="00E00A4C"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892006">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3C00" w14:textId="77777777" w:rsidR="00E00A4C" w:rsidRDefault="00E00A4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B9FB" w14:textId="77777777" w:rsidR="00664FAD" w:rsidRDefault="00664FAD">
      <w:r>
        <w:separator/>
      </w:r>
    </w:p>
  </w:footnote>
  <w:footnote w:type="continuationSeparator" w:id="0">
    <w:p w14:paraId="3E14AD55" w14:textId="77777777" w:rsidR="00664FAD" w:rsidRDefault="00664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9EA3" w14:textId="77777777" w:rsidR="00E00A4C" w:rsidRDefault="00E00A4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6FF0DA6"/>
    <w:multiLevelType w:val="hybridMultilevel"/>
    <w:tmpl w:val="A08EE2AC"/>
    <w:lvl w:ilvl="0" w:tplc="04090017">
      <w:start w:val="1"/>
      <w:numFmt w:val="lowerLetter"/>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37544"/>
    <w:multiLevelType w:val="hybridMultilevel"/>
    <w:tmpl w:val="517A41E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83B91"/>
    <w:multiLevelType w:val="hybridMultilevel"/>
    <w:tmpl w:val="F818525A"/>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128B7"/>
    <w:multiLevelType w:val="hybridMultilevel"/>
    <w:tmpl w:val="572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0"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2" w15:restartNumberingAfterBreak="0">
    <w:nsid w:val="6EA90D12"/>
    <w:multiLevelType w:val="hybridMultilevel"/>
    <w:tmpl w:val="210C5128"/>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11"/>
  </w:num>
  <w:num w:numId="4">
    <w:abstractNumId w:val="13"/>
  </w:num>
  <w:num w:numId="5">
    <w:abstractNumId w:val="6"/>
  </w:num>
  <w:num w:numId="6">
    <w:abstractNumId w:val="2"/>
  </w:num>
  <w:num w:numId="7">
    <w:abstractNumId w:val="3"/>
  </w:num>
  <w:num w:numId="8">
    <w:abstractNumId w:val="5"/>
  </w:num>
  <w:num w:numId="9">
    <w:abstractNumId w:val="4"/>
  </w:num>
  <w:num w:numId="10">
    <w:abstractNumId w:val="8"/>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212"/>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39A7"/>
    <w:rsid w:val="000A4A98"/>
    <w:rsid w:val="000A4C0B"/>
    <w:rsid w:val="000B1F33"/>
    <w:rsid w:val="000B1F9D"/>
    <w:rsid w:val="000B23BF"/>
    <w:rsid w:val="000B29CE"/>
    <w:rsid w:val="000B2A82"/>
    <w:rsid w:val="000B4209"/>
    <w:rsid w:val="000B4BDF"/>
    <w:rsid w:val="000B54B2"/>
    <w:rsid w:val="000B7801"/>
    <w:rsid w:val="000C32F3"/>
    <w:rsid w:val="000C4DF8"/>
    <w:rsid w:val="000C5A68"/>
    <w:rsid w:val="000C5E40"/>
    <w:rsid w:val="000C687B"/>
    <w:rsid w:val="000C6FE4"/>
    <w:rsid w:val="000D0243"/>
    <w:rsid w:val="000D1979"/>
    <w:rsid w:val="000D27CE"/>
    <w:rsid w:val="000D40DF"/>
    <w:rsid w:val="000D615B"/>
    <w:rsid w:val="000D61E2"/>
    <w:rsid w:val="000E1846"/>
    <w:rsid w:val="000E33E3"/>
    <w:rsid w:val="000E4FFE"/>
    <w:rsid w:val="000F07E5"/>
    <w:rsid w:val="000F0F6A"/>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46741"/>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1CF8"/>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6E04"/>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61B5"/>
    <w:rsid w:val="00351370"/>
    <w:rsid w:val="0035184E"/>
    <w:rsid w:val="0035448D"/>
    <w:rsid w:val="0035613D"/>
    <w:rsid w:val="00356612"/>
    <w:rsid w:val="00363B1D"/>
    <w:rsid w:val="003672B0"/>
    <w:rsid w:val="00370447"/>
    <w:rsid w:val="003709F3"/>
    <w:rsid w:val="00373DB3"/>
    <w:rsid w:val="003768B9"/>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A54C1"/>
    <w:rsid w:val="003B3513"/>
    <w:rsid w:val="003B3DF4"/>
    <w:rsid w:val="003B7B15"/>
    <w:rsid w:val="003C3654"/>
    <w:rsid w:val="003C6D0E"/>
    <w:rsid w:val="003D2D36"/>
    <w:rsid w:val="003D51FB"/>
    <w:rsid w:val="003E33D2"/>
    <w:rsid w:val="003E45C6"/>
    <w:rsid w:val="003E7490"/>
    <w:rsid w:val="003F1CA8"/>
    <w:rsid w:val="003F413C"/>
    <w:rsid w:val="003F642C"/>
    <w:rsid w:val="004004C3"/>
    <w:rsid w:val="004005D5"/>
    <w:rsid w:val="00400F92"/>
    <w:rsid w:val="004016D0"/>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63E7"/>
    <w:rsid w:val="00487788"/>
    <w:rsid w:val="0049235A"/>
    <w:rsid w:val="00492F8A"/>
    <w:rsid w:val="004931F3"/>
    <w:rsid w:val="004950EB"/>
    <w:rsid w:val="00495EC6"/>
    <w:rsid w:val="00495F42"/>
    <w:rsid w:val="0049664C"/>
    <w:rsid w:val="004A000E"/>
    <w:rsid w:val="004A1867"/>
    <w:rsid w:val="004A602F"/>
    <w:rsid w:val="004B0501"/>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3E4C"/>
    <w:rsid w:val="00524A35"/>
    <w:rsid w:val="00527204"/>
    <w:rsid w:val="00527EE7"/>
    <w:rsid w:val="005302F1"/>
    <w:rsid w:val="005314DA"/>
    <w:rsid w:val="00534BF0"/>
    <w:rsid w:val="00535E9D"/>
    <w:rsid w:val="005360EA"/>
    <w:rsid w:val="00541789"/>
    <w:rsid w:val="00543508"/>
    <w:rsid w:val="005442F1"/>
    <w:rsid w:val="00544C3C"/>
    <w:rsid w:val="00546FF9"/>
    <w:rsid w:val="0054789A"/>
    <w:rsid w:val="00547CD4"/>
    <w:rsid w:val="005508AC"/>
    <w:rsid w:val="005576E8"/>
    <w:rsid w:val="005621F0"/>
    <w:rsid w:val="005641B6"/>
    <w:rsid w:val="005657D0"/>
    <w:rsid w:val="00566256"/>
    <w:rsid w:val="00566882"/>
    <w:rsid w:val="00567D27"/>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9B9"/>
    <w:rsid w:val="00637E87"/>
    <w:rsid w:val="00640B0A"/>
    <w:rsid w:val="00641547"/>
    <w:rsid w:val="00642A64"/>
    <w:rsid w:val="00642BFE"/>
    <w:rsid w:val="006463F6"/>
    <w:rsid w:val="00646B39"/>
    <w:rsid w:val="0065007C"/>
    <w:rsid w:val="0065582E"/>
    <w:rsid w:val="00655940"/>
    <w:rsid w:val="00655ED2"/>
    <w:rsid w:val="006576EF"/>
    <w:rsid w:val="00664FAD"/>
    <w:rsid w:val="00672467"/>
    <w:rsid w:val="006732E3"/>
    <w:rsid w:val="00673E1E"/>
    <w:rsid w:val="006746A8"/>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67072"/>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117B"/>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190B"/>
    <w:rsid w:val="00842ED4"/>
    <w:rsid w:val="00844FB5"/>
    <w:rsid w:val="008456D8"/>
    <w:rsid w:val="00847335"/>
    <w:rsid w:val="008506D9"/>
    <w:rsid w:val="008514D4"/>
    <w:rsid w:val="00851C95"/>
    <w:rsid w:val="0085204D"/>
    <w:rsid w:val="0085248D"/>
    <w:rsid w:val="0085440E"/>
    <w:rsid w:val="008558BC"/>
    <w:rsid w:val="00856F06"/>
    <w:rsid w:val="008638A1"/>
    <w:rsid w:val="00863C92"/>
    <w:rsid w:val="008674EB"/>
    <w:rsid w:val="008675FA"/>
    <w:rsid w:val="00872C6E"/>
    <w:rsid w:val="00877BD1"/>
    <w:rsid w:val="00881E46"/>
    <w:rsid w:val="00881FB1"/>
    <w:rsid w:val="0088323E"/>
    <w:rsid w:val="00885175"/>
    <w:rsid w:val="00885A41"/>
    <w:rsid w:val="00886A72"/>
    <w:rsid w:val="008902F4"/>
    <w:rsid w:val="00892006"/>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79AC"/>
    <w:rsid w:val="00942223"/>
    <w:rsid w:val="009448A9"/>
    <w:rsid w:val="00944BEA"/>
    <w:rsid w:val="0094667D"/>
    <w:rsid w:val="00947421"/>
    <w:rsid w:val="00950EFC"/>
    <w:rsid w:val="00953DFE"/>
    <w:rsid w:val="0096016E"/>
    <w:rsid w:val="009608F3"/>
    <w:rsid w:val="0096120C"/>
    <w:rsid w:val="0096225C"/>
    <w:rsid w:val="00965094"/>
    <w:rsid w:val="009657A6"/>
    <w:rsid w:val="009721D4"/>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5D7A"/>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24DA"/>
    <w:rsid w:val="00AA300D"/>
    <w:rsid w:val="00AA4E50"/>
    <w:rsid w:val="00AA7E94"/>
    <w:rsid w:val="00AB4614"/>
    <w:rsid w:val="00AB5AAF"/>
    <w:rsid w:val="00AB79A9"/>
    <w:rsid w:val="00AC148F"/>
    <w:rsid w:val="00AC16EE"/>
    <w:rsid w:val="00AC190E"/>
    <w:rsid w:val="00AC491E"/>
    <w:rsid w:val="00AC62E4"/>
    <w:rsid w:val="00AC7F92"/>
    <w:rsid w:val="00AD1B01"/>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20F4"/>
    <w:rsid w:val="00BA6A95"/>
    <w:rsid w:val="00BB0E29"/>
    <w:rsid w:val="00BB3194"/>
    <w:rsid w:val="00BB6884"/>
    <w:rsid w:val="00BB7215"/>
    <w:rsid w:val="00BC0FC4"/>
    <w:rsid w:val="00BC5D31"/>
    <w:rsid w:val="00BD4C6C"/>
    <w:rsid w:val="00BD5BDE"/>
    <w:rsid w:val="00BD7612"/>
    <w:rsid w:val="00BE4692"/>
    <w:rsid w:val="00BE475E"/>
    <w:rsid w:val="00BE6457"/>
    <w:rsid w:val="00BE6EF0"/>
    <w:rsid w:val="00BF2AA0"/>
    <w:rsid w:val="00BF458B"/>
    <w:rsid w:val="00BF5D5B"/>
    <w:rsid w:val="00BF7B7D"/>
    <w:rsid w:val="00BF7BF6"/>
    <w:rsid w:val="00C00E5B"/>
    <w:rsid w:val="00C02599"/>
    <w:rsid w:val="00C031F7"/>
    <w:rsid w:val="00C03EA6"/>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96D89"/>
    <w:rsid w:val="00CA2E28"/>
    <w:rsid w:val="00CA3EDC"/>
    <w:rsid w:val="00CA5267"/>
    <w:rsid w:val="00CA5FF5"/>
    <w:rsid w:val="00CA704C"/>
    <w:rsid w:val="00CA7BDA"/>
    <w:rsid w:val="00CA7DE4"/>
    <w:rsid w:val="00CB0042"/>
    <w:rsid w:val="00CB1948"/>
    <w:rsid w:val="00CB2E23"/>
    <w:rsid w:val="00CB335D"/>
    <w:rsid w:val="00CB3BBE"/>
    <w:rsid w:val="00CB5F6C"/>
    <w:rsid w:val="00CC0AFA"/>
    <w:rsid w:val="00CC2371"/>
    <w:rsid w:val="00CC27DE"/>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1C67"/>
    <w:rsid w:val="00D421EF"/>
    <w:rsid w:val="00D42CAF"/>
    <w:rsid w:val="00D43C95"/>
    <w:rsid w:val="00D62F05"/>
    <w:rsid w:val="00D6793D"/>
    <w:rsid w:val="00D7525E"/>
    <w:rsid w:val="00D77071"/>
    <w:rsid w:val="00D809E7"/>
    <w:rsid w:val="00D81AE9"/>
    <w:rsid w:val="00D82B07"/>
    <w:rsid w:val="00D82BEB"/>
    <w:rsid w:val="00D901CE"/>
    <w:rsid w:val="00D901DF"/>
    <w:rsid w:val="00D932B1"/>
    <w:rsid w:val="00D93E75"/>
    <w:rsid w:val="00DA13EE"/>
    <w:rsid w:val="00DA18A0"/>
    <w:rsid w:val="00DA2A46"/>
    <w:rsid w:val="00DA2F8D"/>
    <w:rsid w:val="00DB504A"/>
    <w:rsid w:val="00DB724B"/>
    <w:rsid w:val="00DC07D9"/>
    <w:rsid w:val="00DC7092"/>
    <w:rsid w:val="00DD0B8A"/>
    <w:rsid w:val="00DD19BC"/>
    <w:rsid w:val="00DD1A9E"/>
    <w:rsid w:val="00DD3FBE"/>
    <w:rsid w:val="00DD5A0A"/>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646"/>
    <w:rsid w:val="00DF17AE"/>
    <w:rsid w:val="00DF28F3"/>
    <w:rsid w:val="00E00A4C"/>
    <w:rsid w:val="00E013C4"/>
    <w:rsid w:val="00E02BB9"/>
    <w:rsid w:val="00E039BE"/>
    <w:rsid w:val="00E0514F"/>
    <w:rsid w:val="00E1064C"/>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6084"/>
    <w:rsid w:val="00E460EB"/>
    <w:rsid w:val="00E4655F"/>
    <w:rsid w:val="00E50F4B"/>
    <w:rsid w:val="00E52703"/>
    <w:rsid w:val="00E52891"/>
    <w:rsid w:val="00E533F1"/>
    <w:rsid w:val="00E53D58"/>
    <w:rsid w:val="00E54123"/>
    <w:rsid w:val="00E544AA"/>
    <w:rsid w:val="00E60649"/>
    <w:rsid w:val="00E6264D"/>
    <w:rsid w:val="00E72686"/>
    <w:rsid w:val="00E74483"/>
    <w:rsid w:val="00E75515"/>
    <w:rsid w:val="00E7567B"/>
    <w:rsid w:val="00E75B94"/>
    <w:rsid w:val="00E772E2"/>
    <w:rsid w:val="00E8358B"/>
    <w:rsid w:val="00E84BE1"/>
    <w:rsid w:val="00E86D00"/>
    <w:rsid w:val="00E92267"/>
    <w:rsid w:val="00E951CA"/>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24E8"/>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0B38"/>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311D"/>
    <w:rsid w:val="00F64157"/>
    <w:rsid w:val="00F64EDE"/>
    <w:rsid w:val="00F6571D"/>
    <w:rsid w:val="00F67815"/>
    <w:rsid w:val="00F70495"/>
    <w:rsid w:val="00F70569"/>
    <w:rsid w:val="00F7166D"/>
    <w:rsid w:val="00F721AD"/>
    <w:rsid w:val="00F77BBA"/>
    <w:rsid w:val="00F8276D"/>
    <w:rsid w:val="00F82EAD"/>
    <w:rsid w:val="00F85D4E"/>
    <w:rsid w:val="00F86078"/>
    <w:rsid w:val="00F919FB"/>
    <w:rsid w:val="00F95183"/>
    <w:rsid w:val="00F95B4C"/>
    <w:rsid w:val="00FA01E8"/>
    <w:rsid w:val="00FA6B57"/>
    <w:rsid w:val="00FA7B07"/>
    <w:rsid w:val="00FA7F6F"/>
    <w:rsid w:val="00FB338E"/>
    <w:rsid w:val="00FB3C86"/>
    <w:rsid w:val="00FB4685"/>
    <w:rsid w:val="00FB77D0"/>
    <w:rsid w:val="00FB787E"/>
    <w:rsid w:val="00FC0BD5"/>
    <w:rsid w:val="00FD3597"/>
    <w:rsid w:val="00FD48DA"/>
    <w:rsid w:val="00FD5748"/>
    <w:rsid w:val="00FD6BD2"/>
    <w:rsid w:val="00FD7FAC"/>
    <w:rsid w:val="00FE020E"/>
    <w:rsid w:val="00FE089A"/>
    <w:rsid w:val="00FE0B5C"/>
    <w:rsid w:val="00FF1CCF"/>
    <w:rsid w:val="00FF3C4D"/>
    <w:rsid w:val="00FF4E99"/>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8215A"/>
  <w15:docId w15:val="{CE0B56B0-D3AA-41E8-B9AE-FB8EB37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uiPriority w:val="99"/>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 w:type="character" w:styleId="Strong">
    <w:name w:val="Strong"/>
    <w:basedOn w:val="DefaultParagraphFont"/>
    <w:uiPriority w:val="22"/>
    <w:qFormat/>
    <w:rsid w:val="000F0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39807313">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wp-content/uploads/2015/12/Nutrients-SRP-Monitoring-2015-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document/cwccg-issues-update-12-18-1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bacwa.org/document/bacwa-npdes-permit-letter-2016/" TargetMode="External"/><Relationship Id="rId4" Type="http://schemas.openxmlformats.org/officeDocument/2006/relationships/settings" Target="settings.xml"/><Relationship Id="rId9" Type="http://schemas.openxmlformats.org/officeDocument/2006/relationships/hyperlink" Target="http://bacwa.org/document/regional-water-board-npdes-flows-clarification-letter-12-19-15/"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2B116-2B36-46C8-903A-8FC4F38F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0</TotalTime>
  <Pages>2</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2016-02-17T00:27:00Z</dcterms:created>
  <dcterms:modified xsi:type="dcterms:W3CDTF">2016-02-17T00:27:00Z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