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096769">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rsidR="004E0C68" w:rsidRPr="00096769" w:rsidRDefault="00962634">
            <w:pPr>
              <w:pStyle w:val="CompanyName"/>
              <w:spacing w:line="240" w:lineRule="auto"/>
              <w:ind w:left="180"/>
              <w:rPr>
                <w:rFonts w:ascii="Arial" w:eastAsia="Arial" w:hAnsi="Arial" w:cs="Arial"/>
                <w:b w:val="0"/>
                <w:bCs w:val="0"/>
              </w:rPr>
            </w:pPr>
            <w:bookmarkStart w:id="0" w:name="_GoBack"/>
            <w:bookmarkEnd w:id="0"/>
            <w:r w:rsidRPr="00096769">
              <w:rPr>
                <w:rFonts w:ascii="Arial" w:hAnsi="Arial" w:cs="Arial"/>
                <w:b w:val="0"/>
                <w:bCs w:val="0"/>
              </w:rPr>
              <w:t xml:space="preserve">Permits Committee – </w:t>
            </w:r>
          </w:p>
          <w:p w:rsidR="004E0C68" w:rsidRPr="00096769" w:rsidRDefault="00962634">
            <w:pPr>
              <w:pStyle w:val="CompanyName"/>
              <w:spacing w:line="240" w:lineRule="auto"/>
              <w:ind w:left="180"/>
              <w:rPr>
                <w:rFonts w:ascii="Arial" w:hAnsi="Arial" w:cs="Arial"/>
              </w:rPr>
            </w:pPr>
            <w:r w:rsidRPr="000967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rsidR="004E0C68" w:rsidRPr="00096769" w:rsidRDefault="00962634">
            <w:pPr>
              <w:pStyle w:val="ReturnAddress"/>
              <w:spacing w:line="240" w:lineRule="auto"/>
              <w:ind w:left="180"/>
              <w:rPr>
                <w:rFonts w:ascii="Arial" w:eastAsia="Arial" w:hAnsi="Arial" w:cs="Arial"/>
                <w:sz w:val="22"/>
                <w:szCs w:val="22"/>
              </w:rPr>
            </w:pPr>
            <w:r w:rsidRPr="00096769">
              <w:rPr>
                <w:rFonts w:ascii="Arial" w:hAnsi="Arial" w:cs="Arial"/>
                <w:sz w:val="22"/>
                <w:szCs w:val="22"/>
              </w:rPr>
              <w:t xml:space="preserve">Permits Committee Meetings on: </w:t>
            </w:r>
            <w:r w:rsidR="00D1414E" w:rsidRPr="00096769">
              <w:rPr>
                <w:rFonts w:ascii="Arial" w:hAnsi="Arial" w:cs="Arial"/>
                <w:sz w:val="22"/>
                <w:szCs w:val="22"/>
              </w:rPr>
              <w:t>1/1</w:t>
            </w:r>
            <w:r w:rsidR="008709AD" w:rsidRPr="00096769">
              <w:rPr>
                <w:rFonts w:ascii="Arial" w:hAnsi="Arial" w:cs="Arial"/>
                <w:sz w:val="22"/>
                <w:szCs w:val="22"/>
              </w:rPr>
              <w:t>0</w:t>
            </w:r>
            <w:r w:rsidRPr="00096769">
              <w:rPr>
                <w:rFonts w:ascii="Arial" w:hAnsi="Arial" w:cs="Arial"/>
                <w:sz w:val="22"/>
                <w:szCs w:val="22"/>
              </w:rPr>
              <w:t>/1</w:t>
            </w:r>
            <w:r w:rsidR="008709AD" w:rsidRPr="00096769">
              <w:rPr>
                <w:rFonts w:ascii="Arial" w:hAnsi="Arial" w:cs="Arial"/>
                <w:sz w:val="22"/>
                <w:szCs w:val="22"/>
              </w:rPr>
              <w:t>7</w:t>
            </w:r>
            <w:r w:rsidR="0050329B" w:rsidRPr="00096769">
              <w:rPr>
                <w:rFonts w:ascii="Arial" w:hAnsi="Arial" w:cs="Arial"/>
                <w:sz w:val="22"/>
                <w:szCs w:val="22"/>
              </w:rPr>
              <w:t xml:space="preserve"> and 2/14/17</w:t>
            </w:r>
          </w:p>
          <w:p w:rsidR="004E0C68" w:rsidRPr="00096769" w:rsidRDefault="0050329B">
            <w:pPr>
              <w:pStyle w:val="ReturnAddress"/>
              <w:spacing w:line="240" w:lineRule="auto"/>
              <w:ind w:left="180"/>
              <w:rPr>
                <w:rFonts w:ascii="Arial" w:eastAsia="Arial" w:hAnsi="Arial" w:cs="Arial"/>
                <w:sz w:val="22"/>
                <w:szCs w:val="22"/>
              </w:rPr>
            </w:pPr>
            <w:r w:rsidRPr="00096769">
              <w:rPr>
                <w:rFonts w:ascii="Arial" w:hAnsi="Arial" w:cs="Arial"/>
                <w:sz w:val="22"/>
                <w:szCs w:val="22"/>
              </w:rPr>
              <w:t>Executive Board Meeting Date: 2</w:t>
            </w:r>
            <w:r w:rsidR="00962634" w:rsidRPr="00096769">
              <w:rPr>
                <w:rFonts w:ascii="Arial" w:hAnsi="Arial" w:cs="Arial"/>
                <w:sz w:val="22"/>
                <w:szCs w:val="22"/>
              </w:rPr>
              <w:t>/1</w:t>
            </w:r>
            <w:r w:rsidRPr="00096769">
              <w:rPr>
                <w:rFonts w:ascii="Arial" w:hAnsi="Arial" w:cs="Arial"/>
                <w:sz w:val="22"/>
                <w:szCs w:val="22"/>
              </w:rPr>
              <w:t>7</w:t>
            </w:r>
            <w:r w:rsidR="00962634" w:rsidRPr="00096769">
              <w:rPr>
                <w:rFonts w:ascii="Arial" w:hAnsi="Arial" w:cs="Arial"/>
                <w:sz w:val="22"/>
                <w:szCs w:val="22"/>
              </w:rPr>
              <w:t>/1</w:t>
            </w:r>
            <w:r w:rsidRPr="00096769">
              <w:rPr>
                <w:rFonts w:ascii="Arial" w:hAnsi="Arial" w:cs="Arial"/>
                <w:sz w:val="22"/>
                <w:szCs w:val="22"/>
              </w:rPr>
              <w:t>7</w:t>
            </w:r>
          </w:p>
          <w:p w:rsidR="004E0C68" w:rsidRPr="00096769" w:rsidRDefault="00962634">
            <w:pPr>
              <w:pStyle w:val="ReturnAddress"/>
              <w:spacing w:line="240" w:lineRule="auto"/>
              <w:ind w:left="180"/>
              <w:rPr>
                <w:rFonts w:ascii="Arial" w:hAnsi="Arial" w:cs="Arial"/>
              </w:rPr>
            </w:pPr>
            <w:r w:rsidRPr="00096769">
              <w:rPr>
                <w:rFonts w:ascii="Arial" w:hAnsi="Arial" w:cs="Arial"/>
                <w:sz w:val="22"/>
                <w:szCs w:val="22"/>
              </w:rPr>
              <w:t>Committee Chair:   Eric Dunlavey</w:t>
            </w:r>
          </w:p>
        </w:tc>
      </w:tr>
    </w:tbl>
    <w:p w:rsidR="004E0C68" w:rsidRPr="00096769" w:rsidRDefault="00962634" w:rsidP="00D1414E">
      <w:pPr>
        <w:pStyle w:val="Body"/>
        <w:spacing w:before="120" w:after="120"/>
        <w:ind w:left="180"/>
        <w:rPr>
          <w:rFonts w:ascii="Arial" w:eastAsia="Arial" w:hAnsi="Arial" w:cs="Arial"/>
          <w:b/>
          <w:bCs/>
        </w:rPr>
      </w:pPr>
      <w:r w:rsidRPr="00096769">
        <w:rPr>
          <w:rFonts w:ascii="Arial" w:hAnsi="Arial" w:cs="Arial"/>
          <w:b/>
          <w:bCs/>
          <w:u w:val="single"/>
        </w:rPr>
        <w:t>Committee Request for Board Action</w:t>
      </w:r>
      <w:r w:rsidRPr="00096769">
        <w:rPr>
          <w:rFonts w:ascii="Arial" w:hAnsi="Arial" w:cs="Arial"/>
          <w:b/>
          <w:bCs/>
          <w:lang w:val="it-IT"/>
        </w:rPr>
        <w:t>: None</w:t>
      </w:r>
    </w:p>
    <w:p w:rsidR="00F958E0" w:rsidRDefault="00F958E0" w:rsidP="00F958E0">
      <w:pPr>
        <w:pStyle w:val="Body"/>
        <w:ind w:left="187"/>
        <w:rPr>
          <w:rFonts w:ascii="Arial" w:hAnsi="Arial" w:cs="Arial"/>
          <w:b/>
          <w:bCs/>
        </w:rPr>
      </w:pPr>
      <w:r>
        <w:rPr>
          <w:rFonts w:ascii="Arial" w:hAnsi="Arial" w:cs="Arial"/>
          <w:b/>
          <w:bCs/>
        </w:rPr>
        <w:t>15 attendees, including 4 on phone, representing 11 member agencies at 1/10 meeting</w:t>
      </w:r>
    </w:p>
    <w:p w:rsidR="004E0C68" w:rsidRDefault="002C1B01">
      <w:pPr>
        <w:pStyle w:val="Body"/>
        <w:ind w:left="187"/>
        <w:rPr>
          <w:rFonts w:ascii="Arial" w:hAnsi="Arial" w:cs="Arial"/>
          <w:b/>
          <w:bCs/>
        </w:rPr>
      </w:pPr>
      <w:r w:rsidRPr="00096769">
        <w:rPr>
          <w:rFonts w:ascii="Arial" w:hAnsi="Arial" w:cs="Arial"/>
          <w:b/>
          <w:bCs/>
        </w:rPr>
        <w:t>1</w:t>
      </w:r>
      <w:r w:rsidR="0050329B" w:rsidRPr="00096769">
        <w:rPr>
          <w:rFonts w:ascii="Arial" w:hAnsi="Arial" w:cs="Arial"/>
          <w:b/>
          <w:bCs/>
        </w:rPr>
        <w:t>6</w:t>
      </w:r>
      <w:r w:rsidRPr="00096769">
        <w:rPr>
          <w:rFonts w:ascii="Arial" w:hAnsi="Arial" w:cs="Arial"/>
          <w:b/>
          <w:bCs/>
        </w:rPr>
        <w:t xml:space="preserve"> attendees, </w:t>
      </w:r>
      <w:r w:rsidR="0050329B" w:rsidRPr="00096769">
        <w:rPr>
          <w:rFonts w:ascii="Arial" w:hAnsi="Arial" w:cs="Arial"/>
          <w:b/>
          <w:bCs/>
        </w:rPr>
        <w:t xml:space="preserve">including 3 on phone, </w:t>
      </w:r>
      <w:r w:rsidRPr="00096769">
        <w:rPr>
          <w:rFonts w:ascii="Arial" w:hAnsi="Arial" w:cs="Arial"/>
          <w:b/>
          <w:bCs/>
        </w:rPr>
        <w:t xml:space="preserve">representing </w:t>
      </w:r>
      <w:r w:rsidR="00A8586B" w:rsidRPr="00096769">
        <w:rPr>
          <w:rFonts w:ascii="Arial" w:hAnsi="Arial" w:cs="Arial"/>
          <w:b/>
          <w:bCs/>
        </w:rPr>
        <w:t>13</w:t>
      </w:r>
      <w:r w:rsidR="00962634" w:rsidRPr="00096769">
        <w:rPr>
          <w:rFonts w:ascii="Arial" w:hAnsi="Arial" w:cs="Arial"/>
          <w:b/>
          <w:bCs/>
        </w:rPr>
        <w:t xml:space="preserve"> member agencies </w:t>
      </w:r>
      <w:r w:rsidR="007859CF" w:rsidRPr="00096769">
        <w:rPr>
          <w:rFonts w:ascii="Arial" w:hAnsi="Arial" w:cs="Arial"/>
          <w:b/>
          <w:bCs/>
        </w:rPr>
        <w:t>at 2/14 meeting</w:t>
      </w:r>
    </w:p>
    <w:p w:rsidR="004E0C68" w:rsidRPr="00096769" w:rsidRDefault="00A8586B">
      <w:pPr>
        <w:pStyle w:val="Body"/>
        <w:ind w:left="187"/>
        <w:rPr>
          <w:rFonts w:ascii="Arial" w:eastAsia="Arial" w:hAnsi="Arial" w:cs="Arial"/>
          <w:b/>
          <w:bCs/>
        </w:rPr>
      </w:pPr>
      <w:r w:rsidRPr="00096769">
        <w:rPr>
          <w:rFonts w:ascii="Arial" w:eastAsia="Arial" w:hAnsi="Arial" w:cs="Arial"/>
          <w:b/>
          <w:bCs/>
        </w:rPr>
        <w:t>Request for Board Action:  Submit comment letters on Tentative Orders for CCCSD and Pacifica</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096769">
        <w:trPr>
          <w:trHeight w:val="6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096769" w:rsidRDefault="00A8586B">
            <w:pPr>
              <w:pStyle w:val="Body"/>
              <w:rPr>
                <w:rFonts w:ascii="Arial" w:eastAsia="Arial" w:hAnsi="Arial" w:cs="Arial"/>
                <w:b/>
                <w:bCs/>
                <w:sz w:val="20"/>
                <w:szCs w:val="20"/>
              </w:rPr>
            </w:pPr>
            <w:r w:rsidRPr="00096769">
              <w:rPr>
                <w:rFonts w:ascii="Arial" w:hAnsi="Arial" w:cs="Arial"/>
                <w:b/>
                <w:bCs/>
                <w:sz w:val="20"/>
                <w:szCs w:val="20"/>
              </w:rPr>
              <w:t>Upcoming Permits</w:t>
            </w:r>
          </w:p>
          <w:p w:rsidR="004E0C68" w:rsidRPr="00096769" w:rsidRDefault="00A8586B" w:rsidP="00A8586B">
            <w:pPr>
              <w:pStyle w:val="Body"/>
              <w:numPr>
                <w:ilvl w:val="0"/>
                <w:numId w:val="15"/>
              </w:numPr>
              <w:rPr>
                <w:rFonts w:ascii="Arial" w:hAnsi="Arial" w:cs="Arial"/>
                <w:sz w:val="20"/>
                <w:szCs w:val="20"/>
              </w:rPr>
            </w:pPr>
            <w:r w:rsidRPr="00096769">
              <w:rPr>
                <w:rFonts w:ascii="Arial" w:hAnsi="Arial" w:cs="Arial"/>
                <w:sz w:val="20"/>
                <w:szCs w:val="20"/>
              </w:rPr>
              <w:t>New language is being introduced into Attachment D of recent TOs implementing the</w:t>
            </w:r>
            <w:r w:rsidR="00972575">
              <w:rPr>
                <w:rFonts w:ascii="Arial" w:hAnsi="Arial" w:cs="Arial"/>
                <w:sz w:val="20"/>
                <w:szCs w:val="20"/>
              </w:rPr>
              <w:t xml:space="preserve"> EPA’s</w:t>
            </w:r>
            <w:r w:rsidRPr="00096769">
              <w:rPr>
                <w:rFonts w:ascii="Arial" w:hAnsi="Arial" w:cs="Arial"/>
                <w:sz w:val="20"/>
                <w:szCs w:val="20"/>
              </w:rPr>
              <w:t xml:space="preserve"> </w:t>
            </w:r>
            <w:r w:rsidR="00972575">
              <w:rPr>
                <w:rFonts w:ascii="Arial" w:hAnsi="Arial" w:cs="Arial"/>
                <w:sz w:val="20"/>
                <w:szCs w:val="20"/>
              </w:rPr>
              <w:t>E</w:t>
            </w:r>
            <w:r w:rsidRPr="00096769">
              <w:rPr>
                <w:rFonts w:ascii="Arial" w:hAnsi="Arial" w:cs="Arial"/>
                <w:sz w:val="20"/>
                <w:szCs w:val="20"/>
              </w:rPr>
              <w:t xml:space="preserve">lectronic </w:t>
            </w:r>
            <w:r w:rsidR="00972575">
              <w:rPr>
                <w:rFonts w:ascii="Arial" w:hAnsi="Arial" w:cs="Arial"/>
                <w:sz w:val="20"/>
                <w:szCs w:val="20"/>
              </w:rPr>
              <w:t>R</w:t>
            </w:r>
            <w:r w:rsidRPr="00096769">
              <w:rPr>
                <w:rFonts w:ascii="Arial" w:hAnsi="Arial" w:cs="Arial"/>
                <w:sz w:val="20"/>
                <w:szCs w:val="20"/>
              </w:rPr>
              <w:t xml:space="preserve">eporting </w:t>
            </w:r>
            <w:r w:rsidR="00972575">
              <w:rPr>
                <w:rFonts w:ascii="Arial" w:hAnsi="Arial" w:cs="Arial"/>
                <w:sz w:val="20"/>
                <w:szCs w:val="20"/>
              </w:rPr>
              <w:t>Rule. The new language requires</w:t>
            </w:r>
            <w:r w:rsidRPr="00096769">
              <w:rPr>
                <w:rFonts w:ascii="Arial" w:hAnsi="Arial" w:cs="Arial"/>
                <w:sz w:val="20"/>
                <w:szCs w:val="20"/>
              </w:rPr>
              <w:t xml:space="preserve"> SSO reporting timelines that are not consistent with the</w:t>
            </w:r>
            <w:r w:rsidR="007859CF" w:rsidRPr="00096769">
              <w:rPr>
                <w:rFonts w:ascii="Arial" w:hAnsi="Arial" w:cs="Arial"/>
                <w:sz w:val="20"/>
                <w:szCs w:val="20"/>
              </w:rPr>
              <w:t xml:space="preserve"> State SSS</w:t>
            </w:r>
            <w:r w:rsidRPr="00096769">
              <w:rPr>
                <w:rFonts w:ascii="Arial" w:hAnsi="Arial" w:cs="Arial"/>
                <w:sz w:val="20"/>
                <w:szCs w:val="20"/>
              </w:rPr>
              <w:t xml:space="preserve"> WDR. BACWA will request clarification from Regional Water Board staff, and provide comment letters on upcoming TOs</w:t>
            </w:r>
            <w:r w:rsidR="00DD5026" w:rsidRPr="00096769">
              <w:rPr>
                <w:rFonts w:ascii="Arial" w:hAnsi="Arial" w:cs="Arial"/>
                <w:sz w:val="20"/>
                <w:szCs w:val="20"/>
              </w:rPr>
              <w:t>.</w:t>
            </w:r>
          </w:p>
          <w:p w:rsidR="00A8586B" w:rsidRPr="00096769" w:rsidRDefault="00A8586B" w:rsidP="007859CF">
            <w:pPr>
              <w:pStyle w:val="Body"/>
              <w:numPr>
                <w:ilvl w:val="0"/>
                <w:numId w:val="15"/>
              </w:numPr>
              <w:rPr>
                <w:rFonts w:ascii="Arial" w:hAnsi="Arial" w:cs="Arial"/>
                <w:sz w:val="20"/>
                <w:szCs w:val="20"/>
              </w:rPr>
            </w:pPr>
            <w:r w:rsidRPr="00096769">
              <w:rPr>
                <w:rFonts w:ascii="Arial" w:hAnsi="Arial" w:cs="Arial"/>
                <w:b/>
                <w:sz w:val="20"/>
                <w:szCs w:val="20"/>
              </w:rPr>
              <w:t xml:space="preserve">April – </w:t>
            </w:r>
            <w:r w:rsidRPr="00096769">
              <w:rPr>
                <w:rFonts w:ascii="Arial" w:hAnsi="Arial" w:cs="Arial"/>
                <w:b/>
                <w:i/>
                <w:sz w:val="20"/>
                <w:szCs w:val="20"/>
              </w:rPr>
              <w:t xml:space="preserve">Pacifica – </w:t>
            </w:r>
            <w:r w:rsidRPr="00096769">
              <w:rPr>
                <w:rFonts w:ascii="Arial" w:hAnsi="Arial" w:cs="Arial"/>
                <w:sz w:val="20"/>
                <w:szCs w:val="20"/>
              </w:rPr>
              <w:t>Pacifica has been given chronic toxicity limits of 1.0 TUc (</w:t>
            </w:r>
            <w:proofErr w:type="spellStart"/>
            <w:r w:rsidRPr="00096769">
              <w:rPr>
                <w:rFonts w:ascii="Arial" w:hAnsi="Arial" w:cs="Arial"/>
                <w:sz w:val="20"/>
                <w:szCs w:val="20"/>
              </w:rPr>
              <w:t>avg</w:t>
            </w:r>
            <w:proofErr w:type="spellEnd"/>
            <w:r w:rsidRPr="00096769">
              <w:rPr>
                <w:rFonts w:ascii="Arial" w:hAnsi="Arial" w:cs="Arial"/>
                <w:sz w:val="20"/>
                <w:szCs w:val="20"/>
              </w:rPr>
              <w:t xml:space="preserve"> month) and 1.8 TUc (max day)</w:t>
            </w:r>
            <w:r w:rsidR="00972575">
              <w:rPr>
                <w:rFonts w:ascii="Arial" w:hAnsi="Arial" w:cs="Arial"/>
                <w:sz w:val="20"/>
                <w:szCs w:val="20"/>
              </w:rPr>
              <w:t xml:space="preserve"> in their TO</w:t>
            </w:r>
            <w:r w:rsidRPr="00096769">
              <w:rPr>
                <w:rFonts w:ascii="Arial" w:hAnsi="Arial" w:cs="Arial"/>
                <w:sz w:val="20"/>
                <w:szCs w:val="20"/>
              </w:rPr>
              <w:t xml:space="preserve">. Their test species is </w:t>
            </w:r>
            <w:proofErr w:type="spellStart"/>
            <w:r w:rsidRPr="00972575">
              <w:rPr>
                <w:rFonts w:ascii="Arial" w:hAnsi="Arial" w:cs="Arial"/>
                <w:i/>
                <w:sz w:val="20"/>
                <w:szCs w:val="20"/>
              </w:rPr>
              <w:t>Ceriodaphnia</w:t>
            </w:r>
            <w:proofErr w:type="spellEnd"/>
            <w:r w:rsidRPr="00972575">
              <w:rPr>
                <w:rFonts w:ascii="Arial" w:hAnsi="Arial" w:cs="Arial"/>
                <w:i/>
                <w:sz w:val="20"/>
                <w:szCs w:val="20"/>
              </w:rPr>
              <w:t xml:space="preserve"> </w:t>
            </w:r>
            <w:proofErr w:type="spellStart"/>
            <w:r w:rsidRPr="00972575">
              <w:rPr>
                <w:rFonts w:ascii="Arial" w:hAnsi="Arial" w:cs="Arial"/>
                <w:i/>
                <w:sz w:val="20"/>
                <w:szCs w:val="20"/>
              </w:rPr>
              <w:t>dubia</w:t>
            </w:r>
            <w:proofErr w:type="spellEnd"/>
            <w:r w:rsidRPr="00096769">
              <w:rPr>
                <w:rFonts w:ascii="Arial" w:hAnsi="Arial" w:cs="Arial"/>
                <w:sz w:val="20"/>
                <w:szCs w:val="20"/>
              </w:rPr>
              <w:t xml:space="preserve">, which has been demonstrated both by BACWA member agencies and by a </w:t>
            </w:r>
            <w:hyperlink r:id="rId8" w:history="1">
              <w:r w:rsidRPr="00096769">
                <w:rPr>
                  <w:rStyle w:val="Hyperlink"/>
                  <w:sz w:val="20"/>
                  <w:szCs w:val="20"/>
                </w:rPr>
                <w:t>SCCRWP study</w:t>
              </w:r>
            </w:hyperlink>
            <w:r w:rsidRPr="00096769">
              <w:rPr>
                <w:rFonts w:ascii="Arial" w:hAnsi="Arial" w:cs="Arial"/>
                <w:sz w:val="20"/>
                <w:szCs w:val="20"/>
              </w:rPr>
              <w:t xml:space="preserve"> to have high variability. </w:t>
            </w:r>
            <w:r w:rsidR="007859CF" w:rsidRPr="00096769">
              <w:rPr>
                <w:rFonts w:ascii="Arial" w:hAnsi="Arial" w:cs="Arial"/>
                <w:sz w:val="20"/>
                <w:szCs w:val="20"/>
              </w:rPr>
              <w:t xml:space="preserve">It is likely that the toxicity </w:t>
            </w:r>
            <w:r w:rsidR="00972575">
              <w:rPr>
                <w:rFonts w:ascii="Arial" w:hAnsi="Arial" w:cs="Arial"/>
                <w:sz w:val="20"/>
                <w:szCs w:val="20"/>
              </w:rPr>
              <w:t>observed by Pacifica that led to their being given reasonable potential wa</w:t>
            </w:r>
            <w:r w:rsidR="007859CF" w:rsidRPr="00096769">
              <w:rPr>
                <w:rFonts w:ascii="Arial" w:hAnsi="Arial" w:cs="Arial"/>
                <w:sz w:val="20"/>
                <w:szCs w:val="20"/>
              </w:rPr>
              <w:t>s due to contamination in the</w:t>
            </w:r>
            <w:r w:rsidR="00972575">
              <w:rPr>
                <w:rFonts w:ascii="Arial" w:hAnsi="Arial" w:cs="Arial"/>
                <w:sz w:val="20"/>
                <w:szCs w:val="20"/>
              </w:rPr>
              <w:t>ir</w:t>
            </w:r>
            <w:r w:rsidR="007859CF" w:rsidRPr="00096769">
              <w:rPr>
                <w:rFonts w:ascii="Arial" w:hAnsi="Arial" w:cs="Arial"/>
                <w:sz w:val="20"/>
                <w:szCs w:val="20"/>
              </w:rPr>
              <w:t xml:space="preserve"> UV channel</w:t>
            </w:r>
            <w:r w:rsidR="00972575">
              <w:rPr>
                <w:rFonts w:ascii="Arial" w:hAnsi="Arial" w:cs="Arial"/>
                <w:sz w:val="20"/>
                <w:szCs w:val="20"/>
              </w:rPr>
              <w:t xml:space="preserve"> or </w:t>
            </w:r>
            <w:proofErr w:type="spellStart"/>
            <w:r w:rsidR="00972575">
              <w:rPr>
                <w:rFonts w:ascii="Arial" w:hAnsi="Arial" w:cs="Arial"/>
                <w:sz w:val="20"/>
                <w:szCs w:val="20"/>
              </w:rPr>
              <w:t>epibionts</w:t>
            </w:r>
            <w:proofErr w:type="spellEnd"/>
            <w:r w:rsidR="007859CF" w:rsidRPr="00096769">
              <w:rPr>
                <w:rFonts w:ascii="Arial" w:hAnsi="Arial" w:cs="Arial"/>
                <w:sz w:val="20"/>
                <w:szCs w:val="20"/>
              </w:rPr>
              <w:t>. Additionally, if toxicity had be</w:t>
            </w:r>
            <w:r w:rsidR="00972575">
              <w:rPr>
                <w:rFonts w:ascii="Arial" w:hAnsi="Arial" w:cs="Arial"/>
                <w:sz w:val="20"/>
                <w:szCs w:val="20"/>
              </w:rPr>
              <w:t>en</w:t>
            </w:r>
            <w:r w:rsidR="007859CF" w:rsidRPr="00096769">
              <w:rPr>
                <w:rFonts w:ascii="Arial" w:hAnsi="Arial" w:cs="Arial"/>
                <w:sz w:val="20"/>
                <w:szCs w:val="20"/>
              </w:rPr>
              <w:t xml:space="preserve"> calculated via the EC25/IC25, rather than the NOEC, they would not have had reasonable potential. The permit allows them to use the EC25/IC25 in the future. </w:t>
            </w:r>
            <w:r w:rsidR="00EA2D59">
              <w:rPr>
                <w:rFonts w:ascii="Arial" w:hAnsi="Arial" w:cs="Arial"/>
                <w:sz w:val="20"/>
                <w:szCs w:val="20"/>
              </w:rPr>
              <w:t xml:space="preserve">Additionally, their sensitive species screening </w:t>
            </w:r>
            <w:r w:rsidR="002D0C82">
              <w:rPr>
                <w:rFonts w:ascii="Arial" w:hAnsi="Arial" w:cs="Arial"/>
                <w:sz w:val="20"/>
                <w:szCs w:val="20"/>
              </w:rPr>
              <w:t xml:space="preserve">tests </w:t>
            </w:r>
            <w:r w:rsidR="00EA2D59">
              <w:rPr>
                <w:rFonts w:ascii="Arial" w:hAnsi="Arial" w:cs="Arial"/>
                <w:sz w:val="20"/>
                <w:szCs w:val="20"/>
              </w:rPr>
              <w:t xml:space="preserve">indicated that </w:t>
            </w:r>
            <w:proofErr w:type="spellStart"/>
            <w:r w:rsidR="00EA2D59" w:rsidRPr="00AC002C">
              <w:rPr>
                <w:rFonts w:ascii="Arial" w:hAnsi="Arial" w:cs="Arial"/>
                <w:i/>
                <w:sz w:val="20"/>
                <w:szCs w:val="20"/>
              </w:rPr>
              <w:t>Selenastrum</w:t>
            </w:r>
            <w:proofErr w:type="spellEnd"/>
            <w:r w:rsidR="00EA2D59" w:rsidRPr="00AC002C">
              <w:rPr>
                <w:rFonts w:ascii="Arial" w:hAnsi="Arial" w:cs="Arial"/>
                <w:i/>
                <w:sz w:val="20"/>
                <w:szCs w:val="20"/>
              </w:rPr>
              <w:t xml:space="preserve"> </w:t>
            </w:r>
            <w:proofErr w:type="spellStart"/>
            <w:r w:rsidR="00EA2D59" w:rsidRPr="00AC002C">
              <w:rPr>
                <w:rFonts w:ascii="Arial" w:hAnsi="Arial" w:cs="Arial"/>
                <w:i/>
                <w:sz w:val="20"/>
                <w:szCs w:val="20"/>
              </w:rPr>
              <w:t>capricornutum</w:t>
            </w:r>
            <w:proofErr w:type="spellEnd"/>
            <w:r w:rsidR="00EA2D59">
              <w:rPr>
                <w:rFonts w:ascii="Arial" w:hAnsi="Arial" w:cs="Arial"/>
                <w:sz w:val="20"/>
                <w:szCs w:val="20"/>
              </w:rPr>
              <w:t xml:space="preserve"> was most sensitive, but their TO still </w:t>
            </w:r>
            <w:r w:rsidR="002D0C82">
              <w:rPr>
                <w:rFonts w:ascii="Arial" w:hAnsi="Arial" w:cs="Arial"/>
                <w:sz w:val="20"/>
                <w:szCs w:val="20"/>
              </w:rPr>
              <w:t>retains</w:t>
            </w:r>
            <w:r w:rsidR="00EA2D59">
              <w:rPr>
                <w:rFonts w:ascii="Arial" w:hAnsi="Arial" w:cs="Arial"/>
                <w:sz w:val="20"/>
                <w:szCs w:val="20"/>
              </w:rPr>
              <w:t xml:space="preserve"> </w:t>
            </w:r>
            <w:r w:rsidR="00EA2D59" w:rsidRPr="00AC002C">
              <w:rPr>
                <w:rFonts w:ascii="Arial" w:hAnsi="Arial" w:cs="Arial"/>
                <w:i/>
                <w:sz w:val="20"/>
                <w:szCs w:val="20"/>
              </w:rPr>
              <w:t xml:space="preserve">C. </w:t>
            </w:r>
            <w:proofErr w:type="spellStart"/>
            <w:r w:rsidR="00EA2D59" w:rsidRPr="00AC002C">
              <w:rPr>
                <w:rFonts w:ascii="Arial" w:hAnsi="Arial" w:cs="Arial"/>
                <w:i/>
                <w:sz w:val="20"/>
                <w:szCs w:val="20"/>
              </w:rPr>
              <w:t>dubia</w:t>
            </w:r>
            <w:proofErr w:type="spellEnd"/>
            <w:r w:rsidR="00EA2D59">
              <w:rPr>
                <w:rFonts w:ascii="Arial" w:hAnsi="Arial" w:cs="Arial"/>
                <w:sz w:val="20"/>
                <w:szCs w:val="20"/>
              </w:rPr>
              <w:t xml:space="preserve">, citing past high TUc results with </w:t>
            </w:r>
            <w:r w:rsidR="00EA2D59" w:rsidRPr="00AC002C">
              <w:rPr>
                <w:rFonts w:ascii="Arial" w:hAnsi="Arial" w:cs="Arial"/>
                <w:i/>
                <w:sz w:val="20"/>
                <w:szCs w:val="20"/>
              </w:rPr>
              <w:t xml:space="preserve">C. </w:t>
            </w:r>
            <w:proofErr w:type="spellStart"/>
            <w:r w:rsidR="00EA2D59" w:rsidRPr="00AC002C">
              <w:rPr>
                <w:rFonts w:ascii="Arial" w:hAnsi="Arial" w:cs="Arial"/>
                <w:i/>
                <w:sz w:val="20"/>
                <w:szCs w:val="20"/>
              </w:rPr>
              <w:t>dubia</w:t>
            </w:r>
            <w:proofErr w:type="spellEnd"/>
            <w:r w:rsidR="002D0C82">
              <w:rPr>
                <w:rFonts w:ascii="Arial" w:hAnsi="Arial" w:cs="Arial"/>
                <w:sz w:val="20"/>
                <w:szCs w:val="20"/>
              </w:rPr>
              <w:t xml:space="preserve"> during regular</w:t>
            </w:r>
            <w:r w:rsidR="00EA2D59">
              <w:rPr>
                <w:rFonts w:ascii="Arial" w:hAnsi="Arial" w:cs="Arial"/>
                <w:sz w:val="20"/>
                <w:szCs w:val="20"/>
              </w:rPr>
              <w:t xml:space="preserve"> testing.  </w:t>
            </w:r>
            <w:r w:rsidR="007859CF" w:rsidRPr="00096769">
              <w:rPr>
                <w:rFonts w:ascii="Arial" w:hAnsi="Arial" w:cs="Arial"/>
                <w:sz w:val="20"/>
                <w:szCs w:val="20"/>
              </w:rPr>
              <w:t xml:space="preserve">They request that BACWA submit a comment letter </w:t>
            </w:r>
            <w:r w:rsidR="00972575">
              <w:rPr>
                <w:rFonts w:ascii="Arial" w:hAnsi="Arial" w:cs="Arial"/>
                <w:sz w:val="20"/>
                <w:szCs w:val="20"/>
              </w:rPr>
              <w:t>recommending</w:t>
            </w:r>
            <w:r w:rsidR="00F31F43" w:rsidRPr="00096769">
              <w:rPr>
                <w:rFonts w:ascii="Arial" w:hAnsi="Arial" w:cs="Arial"/>
                <w:sz w:val="20"/>
                <w:szCs w:val="20"/>
              </w:rPr>
              <w:t xml:space="preserve"> that they be allowed to choose either of </w:t>
            </w:r>
            <w:r w:rsidR="002D0C82">
              <w:rPr>
                <w:rFonts w:ascii="Arial" w:hAnsi="Arial" w:cs="Arial"/>
                <w:sz w:val="20"/>
                <w:szCs w:val="20"/>
              </w:rPr>
              <w:t xml:space="preserve">the </w:t>
            </w:r>
            <w:r w:rsidR="00F31F43" w:rsidRPr="00096769">
              <w:rPr>
                <w:rFonts w:ascii="Arial" w:hAnsi="Arial" w:cs="Arial"/>
                <w:sz w:val="20"/>
                <w:szCs w:val="20"/>
              </w:rPr>
              <w:t>two test species, that there should not be a maximum daily limit in light of the known variability in the test, and that they should be exempt from</w:t>
            </w:r>
            <w:r w:rsidR="00972575">
              <w:rPr>
                <w:rFonts w:ascii="Arial" w:hAnsi="Arial" w:cs="Arial"/>
                <w:sz w:val="20"/>
                <w:szCs w:val="20"/>
              </w:rPr>
              <w:t xml:space="preserve"> accruing additional</w:t>
            </w:r>
            <w:r w:rsidR="00F31F43" w:rsidRPr="00096769">
              <w:rPr>
                <w:rFonts w:ascii="Arial" w:hAnsi="Arial" w:cs="Arial"/>
                <w:sz w:val="20"/>
                <w:szCs w:val="20"/>
              </w:rPr>
              <w:t xml:space="preserve"> violations when they are investigating toxicity.</w:t>
            </w:r>
          </w:p>
          <w:p w:rsidR="00F31F43" w:rsidRPr="00096769" w:rsidRDefault="00F31F43" w:rsidP="00F31F43">
            <w:pPr>
              <w:pStyle w:val="Body"/>
              <w:ind w:left="720"/>
              <w:rPr>
                <w:rFonts w:ascii="Arial" w:hAnsi="Arial" w:cs="Arial"/>
                <w:sz w:val="20"/>
                <w:szCs w:val="20"/>
              </w:rPr>
            </w:pPr>
            <w:r w:rsidRPr="00096769">
              <w:rPr>
                <w:rFonts w:ascii="Arial" w:hAnsi="Arial" w:cs="Arial"/>
                <w:b/>
                <w:i/>
                <w:sz w:val="20"/>
                <w:szCs w:val="20"/>
              </w:rPr>
              <w:t xml:space="preserve">CCCSD – </w:t>
            </w:r>
            <w:r w:rsidR="00972575">
              <w:rPr>
                <w:rFonts w:ascii="Arial" w:hAnsi="Arial" w:cs="Arial"/>
                <w:sz w:val="20"/>
                <w:szCs w:val="20"/>
              </w:rPr>
              <w:t>They are generally happy with their permit. They r</w:t>
            </w:r>
            <w:r w:rsidRPr="00096769">
              <w:rPr>
                <w:rFonts w:ascii="Arial" w:hAnsi="Arial" w:cs="Arial"/>
                <w:sz w:val="20"/>
                <w:szCs w:val="20"/>
              </w:rPr>
              <w:t>equest that BACWA submit a comment letter in support of the Nutrient Watershed Permit as the vehicle for nutrient studies, rather than special studies in individual permits.</w:t>
            </w:r>
          </w:p>
          <w:p w:rsidR="00F31F43" w:rsidRPr="00096769" w:rsidRDefault="003759B1" w:rsidP="003759B1">
            <w:pPr>
              <w:pStyle w:val="Body"/>
              <w:numPr>
                <w:ilvl w:val="0"/>
                <w:numId w:val="15"/>
              </w:numPr>
              <w:rPr>
                <w:rFonts w:ascii="Arial" w:hAnsi="Arial" w:cs="Arial"/>
                <w:sz w:val="20"/>
                <w:szCs w:val="20"/>
              </w:rPr>
            </w:pPr>
            <w:r w:rsidRPr="00096769">
              <w:rPr>
                <w:rFonts w:ascii="Arial" w:hAnsi="Arial" w:cs="Arial"/>
                <w:b/>
                <w:sz w:val="20"/>
                <w:szCs w:val="20"/>
              </w:rPr>
              <w:t xml:space="preserve">May – </w:t>
            </w:r>
            <w:r w:rsidRPr="00096769">
              <w:rPr>
                <w:rFonts w:ascii="Arial" w:hAnsi="Arial" w:cs="Arial"/>
                <w:b/>
                <w:i/>
                <w:sz w:val="20"/>
                <w:szCs w:val="20"/>
              </w:rPr>
              <w:t xml:space="preserve">EBDA- </w:t>
            </w:r>
            <w:r w:rsidRPr="00096769">
              <w:rPr>
                <w:rFonts w:ascii="Arial" w:hAnsi="Arial" w:cs="Arial"/>
                <w:sz w:val="20"/>
                <w:szCs w:val="20"/>
              </w:rPr>
              <w:t>They have argued to their permit writer that because their chronic toxicity test has a survival endpoint, they should be allowed to drop acute toxicity testing altogether. They requested that they be given a higher chlorine residual effluent limit than 0.0 mg/L, taking into account chlorine die-off in the outfall, but Water Board staff were not receptive. They also have unsuccessfully argued to decrease monitoring for industrial chemicals per pretreatment requirements.</w:t>
            </w:r>
            <w:r w:rsidR="00972575">
              <w:rPr>
                <w:rFonts w:ascii="Arial" w:hAnsi="Arial" w:cs="Arial"/>
                <w:sz w:val="20"/>
                <w:szCs w:val="20"/>
              </w:rPr>
              <w:t xml:space="preserve"> </w:t>
            </w:r>
            <w:r w:rsidRPr="00096769">
              <w:rPr>
                <w:rFonts w:ascii="Arial" w:hAnsi="Arial" w:cs="Arial"/>
                <w:sz w:val="20"/>
                <w:szCs w:val="20"/>
              </w:rPr>
              <w:t>Oro Loma is looking into permitting a near shore discharge in wet weather in exchange for some level of nutrient removal.</w:t>
            </w:r>
          </w:p>
        </w:tc>
      </w:tr>
      <w:tr w:rsidR="004E0C68" w:rsidRPr="00096769"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026" w:rsidRPr="00096769" w:rsidRDefault="00875C98" w:rsidP="00DD5026">
            <w:pPr>
              <w:pStyle w:val="Body"/>
              <w:rPr>
                <w:rFonts w:ascii="Arial" w:hAnsi="Arial" w:cs="Arial"/>
                <w:b/>
                <w:bCs/>
                <w:sz w:val="20"/>
                <w:szCs w:val="20"/>
              </w:rPr>
            </w:pPr>
            <w:r w:rsidRPr="00096769">
              <w:rPr>
                <w:rFonts w:ascii="Arial" w:hAnsi="Arial" w:cs="Arial"/>
                <w:b/>
                <w:bCs/>
                <w:sz w:val="20"/>
                <w:szCs w:val="20"/>
              </w:rPr>
              <w:t>BACWA Annual Meeting Report-out</w:t>
            </w:r>
          </w:p>
          <w:p w:rsidR="004E0C68" w:rsidRPr="00096769" w:rsidRDefault="00875C98" w:rsidP="00A24A0A">
            <w:pPr>
              <w:pStyle w:val="Body"/>
              <w:rPr>
                <w:rFonts w:ascii="Arial" w:eastAsia="Arial" w:hAnsi="Arial" w:cs="Arial"/>
                <w:sz w:val="20"/>
                <w:szCs w:val="20"/>
              </w:rPr>
            </w:pPr>
            <w:r w:rsidRPr="00096769">
              <w:rPr>
                <w:rFonts w:ascii="Arial" w:hAnsi="Arial" w:cs="Arial"/>
                <w:sz w:val="20"/>
                <w:szCs w:val="20"/>
              </w:rPr>
              <w:t xml:space="preserve">All </w:t>
            </w:r>
            <w:hyperlink r:id="rId9" w:history="1">
              <w:r w:rsidRPr="00096769">
                <w:rPr>
                  <w:rStyle w:val="Hyperlink"/>
                  <w:sz w:val="20"/>
                  <w:szCs w:val="20"/>
                </w:rPr>
                <w:t>presentations</w:t>
              </w:r>
            </w:hyperlink>
            <w:r w:rsidRPr="00096769">
              <w:rPr>
                <w:rFonts w:ascii="Arial" w:hAnsi="Arial" w:cs="Arial"/>
                <w:color w:val="0070C0"/>
                <w:sz w:val="20"/>
                <w:szCs w:val="20"/>
              </w:rPr>
              <w:t xml:space="preserve"> </w:t>
            </w:r>
            <w:r w:rsidRPr="00096769">
              <w:rPr>
                <w:rFonts w:ascii="Arial" w:hAnsi="Arial" w:cs="Arial"/>
                <w:sz w:val="20"/>
                <w:szCs w:val="20"/>
              </w:rPr>
              <w:t xml:space="preserve">are now posted online. Members are requested to give feedback via </w:t>
            </w:r>
            <w:hyperlink r:id="rId10" w:history="1">
              <w:r w:rsidRPr="00096769">
                <w:rPr>
                  <w:rStyle w:val="Hyperlink"/>
                  <w:sz w:val="20"/>
                  <w:szCs w:val="20"/>
                </w:rPr>
                <w:t>survey</w:t>
              </w:r>
            </w:hyperlink>
            <w:r w:rsidRPr="00096769">
              <w:rPr>
                <w:rFonts w:ascii="Arial" w:hAnsi="Arial" w:cs="Arial"/>
                <w:sz w:val="20"/>
                <w:szCs w:val="20"/>
              </w:rPr>
              <w:t>. One member commented that their agency found the biosolids section particularly useful. BACWA will provide a summary of the regulators’ priorities from the morning session.</w:t>
            </w:r>
          </w:p>
        </w:tc>
      </w:tr>
      <w:tr w:rsidR="004E0C68" w:rsidRPr="00096769" w:rsidTr="00C96853">
        <w:trPr>
          <w:trHeight w:val="1917"/>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096769" w:rsidRDefault="00875C98">
            <w:pPr>
              <w:pStyle w:val="Body"/>
              <w:rPr>
                <w:rFonts w:ascii="Arial" w:hAnsi="Arial" w:cs="Arial"/>
                <w:sz w:val="20"/>
                <w:szCs w:val="20"/>
              </w:rPr>
            </w:pPr>
            <w:r w:rsidRPr="00096769">
              <w:rPr>
                <w:rFonts w:ascii="Arial" w:hAnsi="Arial" w:cs="Arial"/>
                <w:b/>
                <w:bCs/>
                <w:sz w:val="20"/>
                <w:szCs w:val="20"/>
              </w:rPr>
              <w:t xml:space="preserve">Tribal and Subsistence Fishing Beneficial Uses </w:t>
            </w:r>
          </w:p>
          <w:p w:rsidR="004E0C68" w:rsidRPr="00096769" w:rsidRDefault="00875C98" w:rsidP="00972575">
            <w:pPr>
              <w:rPr>
                <w:rFonts w:ascii="Arial" w:hAnsi="Arial" w:cs="Arial"/>
                <w:b/>
                <w:bCs/>
                <w:sz w:val="20"/>
                <w:szCs w:val="20"/>
              </w:rPr>
            </w:pPr>
            <w:r w:rsidRPr="00096769">
              <w:rPr>
                <w:rFonts w:ascii="Arial" w:hAnsi="Arial" w:cs="Arial"/>
                <w:sz w:val="20"/>
                <w:szCs w:val="20"/>
              </w:rPr>
              <w:t xml:space="preserve">The State Water Board is </w:t>
            </w:r>
            <w:hyperlink r:id="rId11" w:history="1">
              <w:r w:rsidRPr="00096769">
                <w:rPr>
                  <w:rStyle w:val="Hyperlink"/>
                  <w:sz w:val="20"/>
                  <w:szCs w:val="20"/>
                </w:rPr>
                <w:t>proposing</w:t>
              </w:r>
            </w:hyperlink>
            <w:r w:rsidRPr="00096769">
              <w:rPr>
                <w:rFonts w:ascii="Arial" w:hAnsi="Arial" w:cs="Arial"/>
                <w:color w:val="0070C0"/>
                <w:sz w:val="20"/>
                <w:szCs w:val="20"/>
              </w:rPr>
              <w:t xml:space="preserve"> </w:t>
            </w:r>
            <w:r w:rsidRPr="00096769">
              <w:rPr>
                <w:rFonts w:ascii="Arial" w:hAnsi="Arial" w:cs="Arial"/>
                <w:sz w:val="20"/>
                <w:szCs w:val="20"/>
              </w:rPr>
              <w:t>new mercury water quality objectives, as well as three new Beneficial Uses that may be protected by mercury objectives. The new Beneficial Uses are Tribal Tradition Cultural, Tribal Subsistence Fishing, and Subsistence Fishing</w:t>
            </w:r>
            <w:r w:rsidR="00972575">
              <w:rPr>
                <w:rFonts w:ascii="Arial" w:hAnsi="Arial" w:cs="Arial"/>
                <w:sz w:val="20"/>
                <w:szCs w:val="20"/>
              </w:rPr>
              <w:t xml:space="preserve"> by other groups</w:t>
            </w:r>
            <w:r w:rsidRPr="00096769">
              <w:rPr>
                <w:rFonts w:ascii="Arial" w:hAnsi="Arial" w:cs="Arial"/>
                <w:sz w:val="20"/>
                <w:szCs w:val="20"/>
              </w:rPr>
              <w:t xml:space="preserve">. Designation of these Beneficial Uses in the San Francisco Bay could lead to extremely low mercury objectives that would need to be met by POTWs at the end of pipe, because dilution credit cannot be granted when the receiving water is already impaired.  EPA is required by Consent Decree to adopt water quality objectives for wildlife protection by June 30, 2017, and will do so if the State Water Board does not propose objectives by that date. BACWA joined with CASA and other Regional Associations in a comment letter requesting the State Water Board “bifurcate” the two proposed actions, moving forward in the near term on the mercury objectives for protection of wildlife piece mandated by the Consent Decree, and moving more deliberately on the proposed Beneficial Uses component. </w:t>
            </w:r>
            <w:r w:rsidR="00972575">
              <w:rPr>
                <w:rFonts w:ascii="Arial" w:hAnsi="Arial" w:cs="Arial"/>
                <w:sz w:val="20"/>
                <w:szCs w:val="20"/>
              </w:rPr>
              <w:t xml:space="preserve">However, the State Water Board has declined to take this approach. </w:t>
            </w:r>
            <w:r w:rsidRPr="00096769">
              <w:rPr>
                <w:rFonts w:ascii="Arial" w:hAnsi="Arial" w:cs="Arial"/>
                <w:sz w:val="20"/>
                <w:szCs w:val="20"/>
              </w:rPr>
              <w:t xml:space="preserve">BACWA provided </w:t>
            </w:r>
            <w:hyperlink r:id="rId12" w:history="1">
              <w:r w:rsidRPr="00096769">
                <w:rPr>
                  <w:rStyle w:val="Hyperlink"/>
                  <w:sz w:val="20"/>
                  <w:szCs w:val="20"/>
                </w:rPr>
                <w:t>testimony</w:t>
              </w:r>
            </w:hyperlink>
            <w:r w:rsidRPr="00096769">
              <w:rPr>
                <w:rFonts w:ascii="Arial" w:hAnsi="Arial" w:cs="Arial"/>
                <w:sz w:val="20"/>
                <w:szCs w:val="20"/>
              </w:rPr>
              <w:t xml:space="preserve"> at the Public Hearing on February 7, </w:t>
            </w:r>
            <w:r w:rsidR="00972575">
              <w:rPr>
                <w:rFonts w:ascii="Arial" w:hAnsi="Arial" w:cs="Arial"/>
                <w:sz w:val="20"/>
                <w:szCs w:val="20"/>
              </w:rPr>
              <w:t xml:space="preserve">and will submit a </w:t>
            </w:r>
            <w:r w:rsidRPr="00096769">
              <w:rPr>
                <w:rFonts w:ascii="Arial" w:hAnsi="Arial" w:cs="Arial"/>
                <w:sz w:val="20"/>
                <w:szCs w:val="20"/>
              </w:rPr>
              <w:t>comment letter by the February 17 deadline.</w:t>
            </w:r>
          </w:p>
        </w:tc>
      </w:tr>
      <w:tr w:rsidR="004E0C68" w:rsidRPr="00096769" w:rsidTr="00CE65C5">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6853" w:rsidRPr="00096769" w:rsidRDefault="00C96853" w:rsidP="00C96853">
            <w:pPr>
              <w:pStyle w:val="Body"/>
              <w:rPr>
                <w:rFonts w:ascii="Arial" w:hAnsi="Arial" w:cs="Arial"/>
                <w:b/>
                <w:bCs/>
                <w:sz w:val="20"/>
                <w:szCs w:val="20"/>
              </w:rPr>
            </w:pPr>
            <w:r w:rsidRPr="00096769">
              <w:rPr>
                <w:rFonts w:ascii="Arial" w:hAnsi="Arial" w:cs="Arial"/>
                <w:b/>
                <w:bCs/>
                <w:sz w:val="20"/>
                <w:szCs w:val="20"/>
              </w:rPr>
              <w:t>BAAQMD Rule 11-18</w:t>
            </w:r>
          </w:p>
          <w:p w:rsidR="004E0C68" w:rsidRPr="00096769" w:rsidRDefault="00C96853" w:rsidP="00972575">
            <w:pPr>
              <w:rPr>
                <w:rFonts w:ascii="Arial" w:hAnsi="Arial" w:cs="Arial"/>
                <w:sz w:val="20"/>
                <w:szCs w:val="20"/>
              </w:rPr>
            </w:pPr>
            <w:r w:rsidRPr="00096769">
              <w:rPr>
                <w:rFonts w:ascii="Arial" w:hAnsi="Arial" w:cs="Arial"/>
                <w:sz w:val="20"/>
                <w:szCs w:val="20"/>
              </w:rPr>
              <w:t xml:space="preserve">Draft </w:t>
            </w:r>
            <w:hyperlink r:id="rId13" w:history="1">
              <w:r w:rsidRPr="00096769">
                <w:rPr>
                  <w:rStyle w:val="Hyperlink"/>
                  <w:color w:val="4F81BD" w:themeColor="accent1"/>
                  <w:sz w:val="20"/>
                  <w:szCs w:val="20"/>
                </w:rPr>
                <w:t>Rule 11-18</w:t>
              </w:r>
            </w:hyperlink>
            <w:r w:rsidRPr="00096769">
              <w:rPr>
                <w:rFonts w:ascii="Arial" w:hAnsi="Arial" w:cs="Arial"/>
                <w:sz w:val="20"/>
                <w:szCs w:val="20"/>
              </w:rPr>
              <w:t xml:space="preserve"> is the Bay Area Air Quality Management District’s (BAAQMD’s) effort to protect public health from toxic air pollution from existing facilities. BAAQMD expects Rule 11-18 would substantially reduce health risks from various existing facilities by requiring the implementation of all technically and economically feasible risk reduction measures by significant sources of toxic air contaminants (TACs). POTWs have </w:t>
            </w:r>
            <w:r w:rsidR="00EA2D59">
              <w:rPr>
                <w:rFonts w:ascii="Arial" w:hAnsi="Arial" w:cs="Arial"/>
                <w:sz w:val="20"/>
                <w:szCs w:val="20"/>
              </w:rPr>
              <w:t>concerns over</w:t>
            </w:r>
            <w:r w:rsidRPr="00096769">
              <w:rPr>
                <w:rFonts w:ascii="Arial" w:hAnsi="Arial" w:cs="Arial"/>
                <w:sz w:val="20"/>
                <w:szCs w:val="20"/>
              </w:rPr>
              <w:t xml:space="preserve"> this Draft Rule</w:t>
            </w:r>
            <w:r w:rsidR="00EA2D59">
              <w:rPr>
                <w:rFonts w:ascii="Arial" w:hAnsi="Arial" w:cs="Arial"/>
                <w:sz w:val="20"/>
                <w:szCs w:val="20"/>
              </w:rPr>
              <w:t xml:space="preserve"> related to</w:t>
            </w:r>
            <w:r w:rsidRPr="00096769">
              <w:rPr>
                <w:rFonts w:ascii="Arial" w:hAnsi="Arial" w:cs="Arial"/>
                <w:sz w:val="20"/>
                <w:szCs w:val="20"/>
              </w:rPr>
              <w:t xml:space="preserve"> its compliance schedule, potential fiscal impact, control technology determinations, public notification, cross media </w:t>
            </w:r>
            <w:r w:rsidRPr="00096769">
              <w:rPr>
                <w:rFonts w:ascii="Arial" w:hAnsi="Arial" w:cs="Arial"/>
                <w:sz w:val="20"/>
                <w:szCs w:val="20"/>
              </w:rPr>
              <w:lastRenderedPageBreak/>
              <w:t xml:space="preserve">impacts, and renewable energy production. BACWA submitted a </w:t>
            </w:r>
            <w:hyperlink r:id="rId14" w:history="1">
              <w:r w:rsidRPr="00096769">
                <w:rPr>
                  <w:rStyle w:val="Hyperlink"/>
                  <w:color w:val="4F81BD" w:themeColor="accent1"/>
                  <w:sz w:val="20"/>
                  <w:szCs w:val="20"/>
                </w:rPr>
                <w:t>comment letter</w:t>
              </w:r>
            </w:hyperlink>
            <w:r w:rsidR="00875C98" w:rsidRPr="00096769">
              <w:rPr>
                <w:rFonts w:ascii="Arial" w:hAnsi="Arial" w:cs="Arial"/>
                <w:sz w:val="20"/>
                <w:szCs w:val="20"/>
              </w:rPr>
              <w:t xml:space="preserve"> on the Rule, and </w:t>
            </w:r>
            <w:r w:rsidRPr="00096769">
              <w:rPr>
                <w:rFonts w:ascii="Arial" w:hAnsi="Arial" w:cs="Arial"/>
                <w:sz w:val="20"/>
                <w:szCs w:val="20"/>
              </w:rPr>
              <w:t>host</w:t>
            </w:r>
            <w:r w:rsidR="00875C98" w:rsidRPr="00096769">
              <w:rPr>
                <w:rFonts w:ascii="Arial" w:hAnsi="Arial" w:cs="Arial"/>
                <w:sz w:val="20"/>
                <w:szCs w:val="20"/>
              </w:rPr>
              <w:t>ed</w:t>
            </w:r>
            <w:r w:rsidRPr="00096769">
              <w:rPr>
                <w:rFonts w:ascii="Arial" w:hAnsi="Arial" w:cs="Arial"/>
                <w:sz w:val="20"/>
                <w:szCs w:val="20"/>
              </w:rPr>
              <w:t xml:space="preserve"> BAAQMD staff at the Executive Board meeting on 12/16</w:t>
            </w:r>
            <w:r w:rsidR="00875C98" w:rsidRPr="00096769">
              <w:rPr>
                <w:rFonts w:ascii="Arial" w:hAnsi="Arial" w:cs="Arial"/>
                <w:sz w:val="20"/>
                <w:szCs w:val="20"/>
              </w:rPr>
              <w:t xml:space="preserve"> and at the Annual Meeting</w:t>
            </w:r>
            <w:r w:rsidRPr="00096769">
              <w:rPr>
                <w:rFonts w:ascii="Arial" w:hAnsi="Arial" w:cs="Arial"/>
                <w:sz w:val="20"/>
                <w:szCs w:val="20"/>
              </w:rPr>
              <w:t xml:space="preserve">. </w:t>
            </w:r>
            <w:r w:rsidR="00875C98" w:rsidRPr="00096769">
              <w:rPr>
                <w:rFonts w:ascii="Arial" w:hAnsi="Arial" w:cs="Arial"/>
                <w:sz w:val="20"/>
                <w:szCs w:val="20"/>
              </w:rPr>
              <w:t xml:space="preserve">BACWA has developed a </w:t>
            </w:r>
            <w:hyperlink r:id="rId15" w:history="1">
              <w:r w:rsidR="00875C98" w:rsidRPr="00096769">
                <w:rPr>
                  <w:rStyle w:val="Hyperlink"/>
                  <w:sz w:val="20"/>
                  <w:szCs w:val="20"/>
                </w:rPr>
                <w:t>White Paper</w:t>
              </w:r>
            </w:hyperlink>
            <w:r w:rsidR="00875C98" w:rsidRPr="00096769">
              <w:rPr>
                <w:rFonts w:ascii="Arial" w:hAnsi="Arial" w:cs="Arial"/>
                <w:sz w:val="20"/>
                <w:szCs w:val="20"/>
              </w:rPr>
              <w:t xml:space="preserve"> to summarize the Rule and its impacts to our members. BACWA is working with BAAQMD staff to hold a workshop on 3/9 so that BACWA members can educate BAAQMD staff on the challenges associated with the Rule that are specific to POTWs. The AIR committee is also developing an analysis of the cost impact of the rule due to control of diesel emissions.</w:t>
            </w:r>
          </w:p>
        </w:tc>
      </w:tr>
      <w:tr w:rsidR="004E0C68" w:rsidRPr="00096769" w:rsidTr="00AB5AB5">
        <w:trPr>
          <w:trHeight w:val="252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096769" w:rsidRDefault="00962634">
            <w:pPr>
              <w:pStyle w:val="Body"/>
              <w:rPr>
                <w:rFonts w:ascii="Arial" w:hAnsi="Arial" w:cs="Arial"/>
                <w:sz w:val="20"/>
                <w:szCs w:val="20"/>
              </w:rPr>
            </w:pPr>
            <w:r w:rsidRPr="00096769">
              <w:rPr>
                <w:rFonts w:ascii="Arial" w:hAnsi="Arial" w:cs="Arial"/>
                <w:b/>
                <w:bCs/>
                <w:sz w:val="20"/>
                <w:szCs w:val="20"/>
              </w:rPr>
              <w:lastRenderedPageBreak/>
              <w:t>Nutrients</w:t>
            </w:r>
          </w:p>
          <w:p w:rsidR="004E0C68" w:rsidRPr="00096769" w:rsidRDefault="00962634" w:rsidP="00AB5AB5">
            <w:pPr>
              <w:pStyle w:val="BodyText"/>
              <w:numPr>
                <w:ilvl w:val="0"/>
                <w:numId w:val="14"/>
              </w:numPr>
              <w:spacing w:after="0" w:line="240" w:lineRule="auto"/>
              <w:rPr>
                <w:rFonts w:ascii="Arial" w:hAnsi="Arial" w:cs="Arial"/>
                <w:sz w:val="20"/>
                <w:szCs w:val="20"/>
              </w:rPr>
            </w:pPr>
            <w:r w:rsidRPr="00096769">
              <w:rPr>
                <w:rFonts w:ascii="Arial" w:hAnsi="Arial" w:cs="Arial"/>
                <w:i/>
                <w:iCs/>
                <w:sz w:val="20"/>
                <w:szCs w:val="20"/>
              </w:rPr>
              <w:t xml:space="preserve">Optimization/Upgrade Studies – </w:t>
            </w:r>
            <w:r w:rsidR="00972575">
              <w:rPr>
                <w:rFonts w:ascii="Arial" w:hAnsi="Arial" w:cs="Arial"/>
                <w:sz w:val="20"/>
                <w:szCs w:val="20"/>
              </w:rPr>
              <w:t>The consultant team’s g</w:t>
            </w:r>
            <w:r w:rsidR="00AB5AB5" w:rsidRPr="00096769">
              <w:rPr>
                <w:rFonts w:ascii="Arial" w:hAnsi="Arial" w:cs="Arial"/>
                <w:sz w:val="20"/>
                <w:szCs w:val="20"/>
              </w:rPr>
              <w:t>oal is to submit all draft reports by the end of March</w:t>
            </w:r>
            <w:r w:rsidR="00972575">
              <w:rPr>
                <w:rFonts w:ascii="Arial" w:hAnsi="Arial" w:cs="Arial"/>
                <w:sz w:val="20"/>
                <w:szCs w:val="20"/>
              </w:rPr>
              <w:t>, the</w:t>
            </w:r>
            <w:r w:rsidR="00AB5AB5" w:rsidRPr="00096769">
              <w:rPr>
                <w:rFonts w:ascii="Arial" w:hAnsi="Arial" w:cs="Arial"/>
                <w:sz w:val="20"/>
                <w:szCs w:val="20"/>
              </w:rPr>
              <w:t>n address comments</w:t>
            </w:r>
            <w:r w:rsidR="00972575">
              <w:rPr>
                <w:rFonts w:ascii="Arial" w:hAnsi="Arial" w:cs="Arial"/>
                <w:sz w:val="20"/>
                <w:szCs w:val="20"/>
              </w:rPr>
              <w:t xml:space="preserve"> received from agencies</w:t>
            </w:r>
            <w:r w:rsidR="00AB5AB5" w:rsidRPr="00096769">
              <w:rPr>
                <w:rFonts w:ascii="Arial" w:hAnsi="Arial" w:cs="Arial"/>
                <w:sz w:val="20"/>
                <w:szCs w:val="20"/>
              </w:rPr>
              <w:t>. All but 3 plant reports have been started</w:t>
            </w:r>
            <w:r w:rsidR="009F55F0" w:rsidRPr="00096769">
              <w:rPr>
                <w:rFonts w:ascii="Arial" w:hAnsi="Arial" w:cs="Arial"/>
                <w:sz w:val="20"/>
                <w:szCs w:val="20"/>
              </w:rPr>
              <w:t xml:space="preserve">. </w:t>
            </w:r>
          </w:p>
          <w:p w:rsidR="009F55F0" w:rsidRPr="00096769" w:rsidRDefault="00AB5AB5" w:rsidP="00AB5AB5">
            <w:pPr>
              <w:pStyle w:val="ListParagraph"/>
              <w:numPr>
                <w:ilvl w:val="0"/>
                <w:numId w:val="6"/>
              </w:numPr>
              <w:rPr>
                <w:rFonts w:ascii="Arial" w:hAnsi="Arial" w:cs="Arial"/>
                <w:bCs/>
                <w:sz w:val="20"/>
                <w:szCs w:val="20"/>
              </w:rPr>
            </w:pPr>
            <w:r w:rsidRPr="00096769">
              <w:rPr>
                <w:rFonts w:ascii="Arial" w:hAnsi="Arial" w:cs="Arial"/>
                <w:i/>
                <w:iCs/>
                <w:sz w:val="20"/>
                <w:szCs w:val="20"/>
              </w:rPr>
              <w:t>Nutrient Trading</w:t>
            </w:r>
            <w:r w:rsidR="00962634" w:rsidRPr="00096769">
              <w:rPr>
                <w:rFonts w:ascii="Arial" w:hAnsi="Arial" w:cs="Arial"/>
                <w:i/>
                <w:iCs/>
                <w:sz w:val="20"/>
                <w:szCs w:val="20"/>
              </w:rPr>
              <w:t xml:space="preserve"> – </w:t>
            </w:r>
            <w:r w:rsidRPr="00096769">
              <w:rPr>
                <w:rFonts w:ascii="Arial" w:hAnsi="Arial" w:cs="Arial"/>
                <w:sz w:val="20"/>
                <w:szCs w:val="20"/>
              </w:rPr>
              <w:t xml:space="preserve">EBMUD is using remaining funding in its </w:t>
            </w:r>
            <w:proofErr w:type="spellStart"/>
            <w:r w:rsidRPr="00096769">
              <w:rPr>
                <w:rFonts w:ascii="Arial" w:hAnsi="Arial" w:cs="Arial"/>
                <w:sz w:val="20"/>
                <w:szCs w:val="20"/>
              </w:rPr>
              <w:t>sidestream</w:t>
            </w:r>
            <w:proofErr w:type="spellEnd"/>
            <w:r w:rsidRPr="00096769">
              <w:rPr>
                <w:rFonts w:ascii="Arial" w:hAnsi="Arial" w:cs="Arial"/>
                <w:sz w:val="20"/>
                <w:szCs w:val="20"/>
              </w:rPr>
              <w:t xml:space="preserve"> grant to fund a project on nutrient trading issues for the SF Bay.  Project files are available for review </w:t>
            </w:r>
            <w:hyperlink r:id="rId16" w:history="1">
              <w:r w:rsidRPr="00096769">
                <w:rPr>
                  <w:rStyle w:val="Hyperlink"/>
                  <w:sz w:val="20"/>
                  <w:szCs w:val="20"/>
                </w:rPr>
                <w:t>online</w:t>
              </w:r>
            </w:hyperlink>
            <w:r w:rsidRPr="00096769">
              <w:rPr>
                <w:rFonts w:ascii="Arial" w:hAnsi="Arial" w:cs="Arial"/>
                <w:sz w:val="20"/>
                <w:szCs w:val="20"/>
              </w:rPr>
              <w:t>.</w:t>
            </w:r>
          </w:p>
          <w:p w:rsidR="00905D7C" w:rsidRPr="00096769" w:rsidRDefault="00AB5AB5" w:rsidP="00AB5AB5">
            <w:pPr>
              <w:pStyle w:val="ListParagraph"/>
              <w:numPr>
                <w:ilvl w:val="0"/>
                <w:numId w:val="6"/>
              </w:numPr>
              <w:rPr>
                <w:rFonts w:ascii="Arial" w:hAnsi="Arial" w:cs="Arial"/>
                <w:bCs/>
                <w:sz w:val="20"/>
                <w:szCs w:val="20"/>
              </w:rPr>
            </w:pPr>
            <w:r w:rsidRPr="00096769">
              <w:rPr>
                <w:rFonts w:ascii="Arial" w:hAnsi="Arial" w:cs="Arial"/>
                <w:i/>
                <w:iCs/>
                <w:sz w:val="20"/>
                <w:szCs w:val="20"/>
              </w:rPr>
              <w:t xml:space="preserve">Recycled Water Survey – </w:t>
            </w:r>
            <w:r w:rsidRPr="00096769">
              <w:rPr>
                <w:rFonts w:ascii="Arial" w:hAnsi="Arial" w:cs="Arial"/>
                <w:iCs/>
                <w:sz w:val="20"/>
                <w:szCs w:val="20"/>
              </w:rPr>
              <w:t>Lorien Fono is contacting agencies that have not responded to the Recycled Water and CIP Surveys that are needed for the Nutrient Watershed Permit</w:t>
            </w:r>
            <w:r w:rsidR="00905D7C" w:rsidRPr="00096769">
              <w:rPr>
                <w:rFonts w:ascii="Arial" w:hAnsi="Arial" w:cs="Arial"/>
                <w:bCs/>
                <w:sz w:val="20"/>
                <w:szCs w:val="20"/>
              </w:rPr>
              <w:t>.</w:t>
            </w:r>
          </w:p>
          <w:p w:rsidR="004E0C68" w:rsidRPr="00096769" w:rsidRDefault="00AB5AB5" w:rsidP="00972575">
            <w:pPr>
              <w:pStyle w:val="ListParagraph"/>
              <w:numPr>
                <w:ilvl w:val="0"/>
                <w:numId w:val="6"/>
              </w:numPr>
              <w:rPr>
                <w:rFonts w:ascii="Arial" w:hAnsi="Arial" w:cs="Arial"/>
                <w:b/>
                <w:bCs/>
                <w:sz w:val="20"/>
                <w:szCs w:val="20"/>
              </w:rPr>
            </w:pPr>
            <w:r w:rsidRPr="00096769">
              <w:rPr>
                <w:rFonts w:ascii="Arial" w:hAnsi="Arial" w:cs="Arial"/>
                <w:i/>
                <w:iCs/>
                <w:sz w:val="20"/>
                <w:szCs w:val="20"/>
              </w:rPr>
              <w:t>Nutrient Strategy Team Meeting</w:t>
            </w:r>
            <w:r w:rsidR="00962634" w:rsidRPr="00096769">
              <w:rPr>
                <w:rFonts w:ascii="Arial" w:hAnsi="Arial" w:cs="Arial"/>
                <w:i/>
                <w:iCs/>
                <w:sz w:val="20"/>
                <w:szCs w:val="20"/>
              </w:rPr>
              <w:t xml:space="preserve"> </w:t>
            </w:r>
            <w:r w:rsidRPr="00096769">
              <w:rPr>
                <w:rFonts w:ascii="Arial" w:hAnsi="Arial" w:cs="Arial"/>
                <w:i/>
                <w:iCs/>
                <w:sz w:val="20"/>
                <w:szCs w:val="20"/>
              </w:rPr>
              <w:t>–</w:t>
            </w:r>
            <w:r w:rsidR="00962634" w:rsidRPr="00096769">
              <w:rPr>
                <w:rFonts w:ascii="Arial" w:hAnsi="Arial" w:cs="Arial"/>
                <w:bCs/>
                <w:sz w:val="20"/>
                <w:szCs w:val="20"/>
              </w:rPr>
              <w:t xml:space="preserve"> </w:t>
            </w:r>
            <w:r w:rsidRPr="00096769">
              <w:rPr>
                <w:rFonts w:ascii="Arial" w:hAnsi="Arial" w:cs="Arial"/>
                <w:sz w:val="20"/>
                <w:szCs w:val="20"/>
              </w:rPr>
              <w:t xml:space="preserve">BACWA will host the third nutrient strategy team meeting on Feb 15.  Dave </w:t>
            </w:r>
            <w:proofErr w:type="spellStart"/>
            <w:r w:rsidRPr="00096769">
              <w:rPr>
                <w:rFonts w:ascii="Arial" w:hAnsi="Arial" w:cs="Arial"/>
                <w:sz w:val="20"/>
                <w:szCs w:val="20"/>
              </w:rPr>
              <w:t>Senn</w:t>
            </w:r>
            <w:proofErr w:type="spellEnd"/>
            <w:r w:rsidRPr="00096769">
              <w:rPr>
                <w:rFonts w:ascii="Arial" w:hAnsi="Arial" w:cs="Arial"/>
                <w:sz w:val="20"/>
                <w:szCs w:val="20"/>
              </w:rPr>
              <w:t xml:space="preserve"> will provide an update on the level of funding needed to answer important science questions to inform the </w:t>
            </w:r>
            <w:r w:rsidR="00972575">
              <w:rPr>
                <w:rFonts w:ascii="Arial" w:hAnsi="Arial" w:cs="Arial"/>
                <w:sz w:val="20"/>
                <w:szCs w:val="20"/>
              </w:rPr>
              <w:t>third watershed permit. T</w:t>
            </w:r>
            <w:r w:rsidRPr="00096769">
              <w:rPr>
                <w:rFonts w:ascii="Arial" w:hAnsi="Arial" w:cs="Arial"/>
                <w:sz w:val="20"/>
                <w:szCs w:val="20"/>
              </w:rPr>
              <w:t>he Regional Water Board’s goal in exchanging an increase in science funding for no load caps in the second watershed permit</w:t>
            </w:r>
            <w:r w:rsidR="00972575">
              <w:rPr>
                <w:rFonts w:ascii="Arial" w:hAnsi="Arial" w:cs="Arial"/>
                <w:sz w:val="20"/>
                <w:szCs w:val="20"/>
              </w:rPr>
              <w:t xml:space="preserve"> is to have enough science completed to provide policy direction</w:t>
            </w:r>
            <w:r w:rsidRPr="00096769">
              <w:rPr>
                <w:rFonts w:ascii="Arial" w:hAnsi="Arial" w:cs="Arial"/>
                <w:sz w:val="20"/>
                <w:szCs w:val="20"/>
              </w:rPr>
              <w:t>.</w:t>
            </w:r>
          </w:p>
        </w:tc>
      </w:tr>
      <w:tr w:rsidR="00AB5AB5" w:rsidRPr="00096769" w:rsidTr="00AB5AB5">
        <w:trPr>
          <w:trHeight w:val="918"/>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5AB5" w:rsidRPr="00096769" w:rsidRDefault="00AB5AB5">
            <w:pPr>
              <w:pStyle w:val="Body"/>
              <w:rPr>
                <w:rFonts w:ascii="Arial" w:hAnsi="Arial" w:cs="Arial"/>
                <w:b/>
                <w:bCs/>
                <w:sz w:val="20"/>
                <w:szCs w:val="20"/>
              </w:rPr>
            </w:pPr>
            <w:r w:rsidRPr="00096769">
              <w:rPr>
                <w:rFonts w:ascii="Arial" w:hAnsi="Arial" w:cs="Arial"/>
                <w:b/>
                <w:bCs/>
                <w:sz w:val="20"/>
                <w:szCs w:val="20"/>
              </w:rPr>
              <w:t>PCB Reporting</w:t>
            </w:r>
          </w:p>
          <w:p w:rsidR="00AB5AB5" w:rsidRPr="00096769" w:rsidRDefault="00AB5AB5" w:rsidP="00972575">
            <w:pPr>
              <w:pStyle w:val="Body"/>
              <w:rPr>
                <w:rFonts w:ascii="Arial" w:hAnsi="Arial" w:cs="Arial"/>
                <w:bCs/>
                <w:sz w:val="20"/>
                <w:szCs w:val="20"/>
              </w:rPr>
            </w:pPr>
            <w:r w:rsidRPr="00096769">
              <w:rPr>
                <w:rFonts w:ascii="Arial" w:hAnsi="Arial" w:cs="Arial"/>
                <w:bCs/>
                <w:sz w:val="20"/>
                <w:szCs w:val="20"/>
              </w:rPr>
              <w:t xml:space="preserve">James Parrish has taken over the mercury/PCB watershed permit from Robert </w:t>
            </w:r>
            <w:proofErr w:type="spellStart"/>
            <w:r w:rsidRPr="00096769">
              <w:rPr>
                <w:rFonts w:ascii="Arial" w:hAnsi="Arial" w:cs="Arial"/>
                <w:bCs/>
                <w:sz w:val="20"/>
                <w:szCs w:val="20"/>
              </w:rPr>
              <w:t>Schlipf</w:t>
            </w:r>
            <w:proofErr w:type="spellEnd"/>
            <w:r w:rsidRPr="00096769">
              <w:rPr>
                <w:rFonts w:ascii="Arial" w:hAnsi="Arial" w:cs="Arial"/>
                <w:bCs/>
                <w:sz w:val="20"/>
                <w:szCs w:val="20"/>
              </w:rPr>
              <w:t>. He has requested that agencies send PCB congener data via excel spreads</w:t>
            </w:r>
            <w:r w:rsidR="00972575">
              <w:rPr>
                <w:rFonts w:ascii="Arial" w:hAnsi="Arial" w:cs="Arial"/>
                <w:bCs/>
                <w:sz w:val="20"/>
                <w:szCs w:val="20"/>
              </w:rPr>
              <w:t>heet.  BACWA is asking agencies’ input as to whether this request is</w:t>
            </w:r>
            <w:r w:rsidRPr="00096769">
              <w:rPr>
                <w:rFonts w:ascii="Arial" w:hAnsi="Arial" w:cs="Arial"/>
                <w:bCs/>
                <w:sz w:val="20"/>
                <w:szCs w:val="20"/>
              </w:rPr>
              <w:t xml:space="preserve"> a problem.</w:t>
            </w:r>
          </w:p>
        </w:tc>
      </w:tr>
      <w:tr w:rsidR="00AB5AB5" w:rsidRPr="00096769" w:rsidTr="00AB5AB5">
        <w:trPr>
          <w:trHeight w:val="918"/>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5AB5" w:rsidRPr="00096769" w:rsidRDefault="00AB5AB5">
            <w:pPr>
              <w:pStyle w:val="Body"/>
              <w:rPr>
                <w:rFonts w:ascii="Arial" w:hAnsi="Arial" w:cs="Arial"/>
                <w:b/>
                <w:bCs/>
                <w:sz w:val="20"/>
                <w:szCs w:val="20"/>
              </w:rPr>
            </w:pPr>
            <w:r w:rsidRPr="00096769">
              <w:rPr>
                <w:rFonts w:ascii="Arial" w:hAnsi="Arial" w:cs="Arial"/>
                <w:b/>
                <w:bCs/>
                <w:sz w:val="20"/>
                <w:szCs w:val="20"/>
              </w:rPr>
              <w:t>Toxicity</w:t>
            </w:r>
          </w:p>
          <w:p w:rsidR="00AB5AB5" w:rsidRPr="00096769" w:rsidRDefault="00AB5AB5">
            <w:pPr>
              <w:pStyle w:val="Body"/>
              <w:rPr>
                <w:rFonts w:ascii="Arial" w:hAnsi="Arial" w:cs="Arial"/>
                <w:bCs/>
                <w:sz w:val="20"/>
                <w:szCs w:val="20"/>
              </w:rPr>
            </w:pPr>
            <w:r w:rsidRPr="00096769">
              <w:rPr>
                <w:rFonts w:ascii="Arial" w:hAnsi="Arial" w:cs="Arial"/>
                <w:bCs/>
                <w:sz w:val="20"/>
                <w:szCs w:val="20"/>
              </w:rPr>
              <w:t>The most recent statement from the State Water Board is that they plan to release an updated draft of the toxicity policy in May 2017. BACWA joined with SCAP, CVCWA, and NACWA in a suit against EPA alleging they didn’t follow Administrative Procedures Act.</w:t>
            </w:r>
          </w:p>
        </w:tc>
      </w:tr>
      <w:tr w:rsidR="004E0C68" w:rsidRPr="00096769">
        <w:trPr>
          <w:trHeight w:val="154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096769" w:rsidRDefault="00C96853">
            <w:pPr>
              <w:pStyle w:val="Body"/>
              <w:rPr>
                <w:rFonts w:ascii="Arial" w:hAnsi="Arial" w:cs="Arial"/>
                <w:sz w:val="20"/>
                <w:szCs w:val="20"/>
              </w:rPr>
            </w:pPr>
            <w:r w:rsidRPr="00096769">
              <w:rPr>
                <w:rFonts w:ascii="Arial" w:hAnsi="Arial" w:cs="Arial"/>
                <w:b/>
                <w:bCs/>
                <w:sz w:val="20"/>
                <w:szCs w:val="20"/>
              </w:rPr>
              <w:t>Announcements</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BACWA to hold workshop with BAAQMD on Rule 11-18 on March 9</w:t>
            </w:r>
          </w:p>
          <w:p w:rsidR="00AB5AB5" w:rsidRPr="00096769" w:rsidRDefault="009456FA"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hyperlink r:id="rId17" w:history="1">
              <w:r w:rsidR="00AB5AB5" w:rsidRPr="00096769">
                <w:rPr>
                  <w:rStyle w:val="Hyperlink"/>
                  <w:sz w:val="20"/>
                  <w:szCs w:val="20"/>
                </w:rPr>
                <w:t>NPDES Compliance Letter</w:t>
              </w:r>
            </w:hyperlink>
            <w:r w:rsidR="00AB5AB5" w:rsidRPr="00096769">
              <w:rPr>
                <w:rFonts w:ascii="Arial" w:hAnsi="Arial" w:cs="Arial"/>
                <w:sz w:val="20"/>
                <w:szCs w:val="20"/>
              </w:rPr>
              <w:t xml:space="preserve"> sent out to agencies</w:t>
            </w:r>
          </w:p>
          <w:p w:rsidR="00AB5AB5" w:rsidRPr="00096769" w:rsidRDefault="009456FA"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hyperlink r:id="rId18" w:history="1">
              <w:r w:rsidR="00AB5AB5" w:rsidRPr="00096769">
                <w:rPr>
                  <w:rStyle w:val="Hyperlink"/>
                  <w:sz w:val="20"/>
                  <w:szCs w:val="20"/>
                </w:rPr>
                <w:t>Regulatory Issues Matrix</w:t>
              </w:r>
            </w:hyperlink>
            <w:r w:rsidR="00972575">
              <w:rPr>
                <w:rFonts w:ascii="Arial" w:hAnsi="Arial" w:cs="Arial"/>
                <w:sz w:val="20"/>
                <w:szCs w:val="20"/>
              </w:rPr>
              <w:t xml:space="preserve"> u</w:t>
            </w:r>
            <w:r w:rsidR="00AB5AB5" w:rsidRPr="00096769">
              <w:rPr>
                <w:rFonts w:ascii="Arial" w:hAnsi="Arial" w:cs="Arial"/>
                <w:sz w:val="20"/>
                <w:szCs w:val="20"/>
              </w:rPr>
              <w:t>pdated</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 xml:space="preserve">BAAQMD draft </w:t>
            </w:r>
            <w:hyperlink r:id="rId19" w:history="1">
              <w:r w:rsidRPr="00096769">
                <w:rPr>
                  <w:rStyle w:val="Hyperlink"/>
                  <w:sz w:val="20"/>
                  <w:szCs w:val="20"/>
                </w:rPr>
                <w:t>Clean Air Plan</w:t>
              </w:r>
            </w:hyperlink>
            <w:r w:rsidRPr="00096769">
              <w:rPr>
                <w:rFonts w:ascii="Arial" w:hAnsi="Arial" w:cs="Arial"/>
                <w:sz w:val="20"/>
                <w:szCs w:val="20"/>
              </w:rPr>
              <w:t xml:space="preserve"> – Comments due Feb 28</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Agencies have been allowed to opt in late to the AMR</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State Water Board delays adopting Enforcement Policy revisions –</w:t>
            </w:r>
            <w:r w:rsidR="00C753EB">
              <w:rPr>
                <w:rFonts w:ascii="Arial" w:hAnsi="Arial" w:cs="Arial"/>
                <w:sz w:val="20"/>
                <w:szCs w:val="20"/>
              </w:rPr>
              <w:t xml:space="preserve"> Staff are m</w:t>
            </w:r>
            <w:r w:rsidRPr="00096769">
              <w:rPr>
                <w:rFonts w:ascii="Arial" w:hAnsi="Arial" w:cs="Arial"/>
                <w:sz w:val="20"/>
                <w:szCs w:val="20"/>
              </w:rPr>
              <w:t>eeting with CASA and some BACWA member agencies on Feb 15</w:t>
            </w:r>
            <w:r w:rsidR="00C753EB">
              <w:rPr>
                <w:rFonts w:ascii="Arial" w:hAnsi="Arial" w:cs="Arial"/>
                <w:sz w:val="20"/>
                <w:szCs w:val="20"/>
              </w:rPr>
              <w:t>.</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 xml:space="preserve">Regional Water Board to </w:t>
            </w:r>
            <w:hyperlink r:id="rId20" w:history="1">
              <w:r w:rsidRPr="00096769">
                <w:rPr>
                  <w:rStyle w:val="Hyperlink"/>
                  <w:sz w:val="20"/>
                  <w:szCs w:val="20"/>
                </w:rPr>
                <w:t>update 303(d) list</w:t>
              </w:r>
            </w:hyperlink>
            <w:r w:rsidR="00214238" w:rsidRPr="00096769">
              <w:rPr>
                <w:rFonts w:ascii="Arial" w:hAnsi="Arial" w:cs="Arial"/>
                <w:sz w:val="20"/>
                <w:szCs w:val="20"/>
              </w:rPr>
              <w:t xml:space="preserve"> released February 10, comments due March 13.</w:t>
            </w:r>
          </w:p>
          <w:p w:rsidR="00AB5AB5"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u w:val="single"/>
              </w:rPr>
            </w:pPr>
            <w:r w:rsidRPr="00096769">
              <w:rPr>
                <w:rFonts w:ascii="Arial" w:hAnsi="Arial" w:cs="Arial"/>
                <w:sz w:val="20"/>
                <w:szCs w:val="20"/>
              </w:rPr>
              <w:t xml:space="preserve">Research opportunity with CASA – using forest biomass byproducts for energy and alternative odor filtration.  Air Committee </w:t>
            </w:r>
            <w:r w:rsidR="00214238" w:rsidRPr="00096769">
              <w:rPr>
                <w:rFonts w:ascii="Arial" w:hAnsi="Arial" w:cs="Arial"/>
                <w:sz w:val="20"/>
                <w:szCs w:val="20"/>
              </w:rPr>
              <w:t>developed</w:t>
            </w:r>
            <w:r w:rsidRPr="00096769">
              <w:rPr>
                <w:rFonts w:ascii="Arial" w:hAnsi="Arial" w:cs="Arial"/>
                <w:sz w:val="20"/>
                <w:szCs w:val="20"/>
              </w:rPr>
              <w:t xml:space="preserve"> letter of support.</w:t>
            </w:r>
          </w:p>
          <w:p w:rsidR="004E0C68" w:rsidRPr="00096769" w:rsidRDefault="00AB5AB5" w:rsidP="0009676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779"/>
              <w:rPr>
                <w:rFonts w:ascii="Arial" w:hAnsi="Arial" w:cs="Arial"/>
                <w:sz w:val="20"/>
                <w:szCs w:val="20"/>
              </w:rPr>
            </w:pPr>
            <w:r w:rsidRPr="00096769">
              <w:rPr>
                <w:rFonts w:ascii="Arial" w:hAnsi="Arial" w:cs="Arial"/>
                <w:sz w:val="20"/>
                <w:szCs w:val="20"/>
              </w:rPr>
              <w:t xml:space="preserve">EPA finalizes </w:t>
            </w:r>
            <w:hyperlink r:id="rId21" w:history="1">
              <w:r w:rsidRPr="00096769">
                <w:rPr>
                  <w:rStyle w:val="Hyperlink"/>
                  <w:sz w:val="20"/>
                  <w:szCs w:val="20"/>
                </w:rPr>
                <w:t>dental amalgam rule</w:t>
              </w:r>
            </w:hyperlink>
            <w:r w:rsidR="00214238" w:rsidRPr="00096769">
              <w:rPr>
                <w:rStyle w:val="Hyperlink"/>
                <w:sz w:val="20"/>
                <w:szCs w:val="20"/>
              </w:rPr>
              <w:t xml:space="preserve"> </w:t>
            </w:r>
            <w:r w:rsidR="00214238" w:rsidRPr="00096769">
              <w:rPr>
                <w:rStyle w:val="Hyperlink"/>
                <w:b w:val="0"/>
                <w:color w:val="auto"/>
                <w:sz w:val="20"/>
                <w:szCs w:val="20"/>
                <w:u w:val="none"/>
              </w:rPr>
              <w:t>but it is on hold under new administration</w:t>
            </w:r>
          </w:p>
        </w:tc>
      </w:tr>
      <w:tr w:rsidR="004E0C68" w:rsidRPr="00096769">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096769" w:rsidRDefault="00962634" w:rsidP="00C753EB">
            <w:pPr>
              <w:pStyle w:val="Body"/>
              <w:spacing w:before="60"/>
              <w:rPr>
                <w:rFonts w:ascii="Arial" w:hAnsi="Arial" w:cs="Arial"/>
                <w:sz w:val="20"/>
                <w:szCs w:val="20"/>
              </w:rPr>
            </w:pPr>
            <w:r w:rsidRPr="00096769">
              <w:rPr>
                <w:rFonts w:ascii="Arial" w:hAnsi="Arial" w:cs="Arial"/>
                <w:b/>
                <w:bCs/>
                <w:sz w:val="20"/>
                <w:szCs w:val="20"/>
              </w:rPr>
              <w:t xml:space="preserve">Next BACWA Permits Committee Meeting:  </w:t>
            </w:r>
            <w:r w:rsidR="00C753EB">
              <w:rPr>
                <w:rFonts w:ascii="Arial" w:hAnsi="Arial" w:cs="Arial"/>
                <w:sz w:val="20"/>
                <w:szCs w:val="20"/>
              </w:rPr>
              <w:t>Thursday March 9, joint meeting with CASA Regulatory Workgroup</w:t>
            </w:r>
            <w:r w:rsidRPr="00096769">
              <w:rPr>
                <w:rFonts w:ascii="Arial" w:hAnsi="Arial" w:cs="Arial"/>
                <w:sz w:val="20"/>
                <w:szCs w:val="20"/>
              </w:rPr>
              <w:t>.</w:t>
            </w:r>
          </w:p>
        </w:tc>
      </w:tr>
    </w:tbl>
    <w:p w:rsidR="004E0C68" w:rsidRPr="00096769" w:rsidRDefault="004E0C68">
      <w:pPr>
        <w:pStyle w:val="Body"/>
        <w:widowControl w:val="0"/>
        <w:ind w:left="288" w:hanging="288"/>
        <w:rPr>
          <w:rFonts w:ascii="Arial" w:hAnsi="Arial" w:cs="Arial"/>
        </w:rPr>
      </w:pPr>
    </w:p>
    <w:sectPr w:rsidR="004E0C68" w:rsidRPr="00096769">
      <w:headerReference w:type="default" r:id="rId22"/>
      <w:footerReference w:type="default" r:id="rId23"/>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FA" w:rsidRDefault="009456FA">
      <w:r>
        <w:separator/>
      </w:r>
    </w:p>
  </w:endnote>
  <w:endnote w:type="continuationSeparator" w:id="0">
    <w:p w:rsidR="009456FA" w:rsidRDefault="0094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AC002C">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FA" w:rsidRDefault="009456FA">
      <w:r>
        <w:separator/>
      </w:r>
    </w:p>
  </w:footnote>
  <w:footnote w:type="continuationSeparator" w:id="0">
    <w:p w:rsidR="009456FA" w:rsidRDefault="0094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D74E4"/>
    <w:multiLevelType w:val="multilevel"/>
    <w:tmpl w:val="A6B641C8"/>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7"/>
  </w:num>
  <w:num w:numId="2">
    <w:abstractNumId w:val="14"/>
  </w:num>
  <w:num w:numId="3">
    <w:abstractNumId w:val="8"/>
  </w:num>
  <w:num w:numId="4">
    <w:abstractNumId w:val="12"/>
  </w:num>
  <w:num w:numId="5">
    <w:abstractNumId w:val="6"/>
  </w:num>
  <w:num w:numId="6">
    <w:abstractNumId w:val="9"/>
  </w:num>
  <w:num w:numId="7">
    <w:abstractNumId w:val="2"/>
  </w:num>
  <w:num w:numId="8">
    <w:abstractNumId w:val="5"/>
  </w:num>
  <w:num w:numId="9">
    <w:abstractNumId w:val="1"/>
  </w:num>
  <w:num w:numId="10">
    <w:abstractNumId w:val="0"/>
  </w:num>
  <w:num w:numId="11">
    <w:abstractNumId w:val="13"/>
  </w:num>
  <w:num w:numId="12">
    <w:abstractNumId w:val="11"/>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96769"/>
    <w:rsid w:val="000E2975"/>
    <w:rsid w:val="00165FAB"/>
    <w:rsid w:val="00176F47"/>
    <w:rsid w:val="001E6ECF"/>
    <w:rsid w:val="00214238"/>
    <w:rsid w:val="002B57DF"/>
    <w:rsid w:val="002C1B01"/>
    <w:rsid w:val="002D0C82"/>
    <w:rsid w:val="00306C2F"/>
    <w:rsid w:val="003759B1"/>
    <w:rsid w:val="003A5F7F"/>
    <w:rsid w:val="004C3B18"/>
    <w:rsid w:val="004E0C68"/>
    <w:rsid w:val="0050329B"/>
    <w:rsid w:val="00534CC2"/>
    <w:rsid w:val="007859CF"/>
    <w:rsid w:val="007F717B"/>
    <w:rsid w:val="008709AD"/>
    <w:rsid w:val="00875C98"/>
    <w:rsid w:val="00905D7C"/>
    <w:rsid w:val="009456FA"/>
    <w:rsid w:val="00962634"/>
    <w:rsid w:val="00972575"/>
    <w:rsid w:val="009F55F0"/>
    <w:rsid w:val="00A24A0A"/>
    <w:rsid w:val="00A8586B"/>
    <w:rsid w:val="00AB5AB5"/>
    <w:rsid w:val="00AC002C"/>
    <w:rsid w:val="00B5757C"/>
    <w:rsid w:val="00C753EB"/>
    <w:rsid w:val="00C96853"/>
    <w:rsid w:val="00CE65C5"/>
    <w:rsid w:val="00D1414E"/>
    <w:rsid w:val="00DD5026"/>
    <w:rsid w:val="00DE6929"/>
    <w:rsid w:val="00EA2D59"/>
    <w:rsid w:val="00EB47D3"/>
    <w:rsid w:val="00F31F43"/>
    <w:rsid w:val="00F9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5B79F60-6325-4305-828E-B781AF9D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096769"/>
    <w:rPr>
      <w:rFonts w:ascii="Arial" w:eastAsia="Arial" w:hAnsi="Arial" w:cs="Arial"/>
      <w:b/>
      <w:bCs/>
      <w:color w:val="0070C0"/>
      <w:u w:val="single" w:color="0070C0"/>
      <w:shd w:val="clear" w:color="auto" w:fill="FFFFFF"/>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70C0"/>
      <w:u w:val="single" w:color="0070C0"/>
      <w:shd w:val="clear" w:color="auto" w:fill="FFFFFF"/>
      <w:lang w:val="en-US"/>
    </w:rPr>
  </w:style>
  <w:style w:type="character" w:customStyle="1" w:styleId="Hyperlink1">
    <w:name w:val="Hyperlink.1"/>
    <w:basedOn w:val="Link"/>
    <w:rPr>
      <w:color w:val="0000FF"/>
      <w:u w:val="single" w:color="0000FF"/>
      <w:shd w:val="clear" w:color="auto" w:fill="FFFFFF"/>
      <w:lang w:val="en-US"/>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Link"/>
    <w:rPr>
      <w:color w:val="0070C0"/>
      <w:u w:val="single" w:color="0070C0"/>
      <w:shd w:val="clear" w:color="auto" w:fill="FFFFFF"/>
      <w:lang w:val="en-US"/>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tp.sccwrp.org/pub/download/DOCUMENTS/TechnicalReports/956_StrmWtrMonitCoalitToxTestingLabGuid.pdf" TargetMode="External"/><Relationship Id="rId13" Type="http://schemas.openxmlformats.org/officeDocument/2006/relationships/hyperlink" Target="http://www.baaqmd.gov/~/media/files/planning-and-research/workshops/2016/1118-and-1216/1216_1118_dsr_101216-pdf.pdf?la=en" TargetMode="External"/><Relationship Id="rId18" Type="http://schemas.openxmlformats.org/officeDocument/2006/relationships/hyperlink" Target="https://bacwa.org/document/key-regulatory-issues-matrix-2017/" TargetMode="External"/><Relationship Id="rId3" Type="http://schemas.openxmlformats.org/officeDocument/2006/relationships/styles" Target="styles.xml"/><Relationship Id="rId21" Type="http://schemas.openxmlformats.org/officeDocument/2006/relationships/hyperlink" Target="https://www.epa.gov/eg/dental-effluent-guidelines" TargetMode="External"/><Relationship Id="rId7" Type="http://schemas.openxmlformats.org/officeDocument/2006/relationships/endnotes" Target="endnotes.xml"/><Relationship Id="rId12" Type="http://schemas.openxmlformats.org/officeDocument/2006/relationships/hyperlink" Target="https://bacwa.org/document/bacwa-testimony-swb-beneficial-uses-hearing-02-07-17/" TargetMode="External"/><Relationship Id="rId17" Type="http://schemas.openxmlformats.org/officeDocument/2006/relationships/hyperlink" Target="https://bacwa.org/wp-content/uploads/2017/01/BACWA-NPDES-Permit-Letter-2017-with-SFEI-Letter-attache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box.com/s/yeiqwj28tqemfjupozm5pfrl4hbd8erx" TargetMode="External"/><Relationship Id="rId20" Type="http://schemas.openxmlformats.org/officeDocument/2006/relationships/hyperlink" Target="http://www.waterboards.ca.gov/sanfranciscobay/water_issues/programs/TMDLs/303dlis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boards.ca.gov/water_issues/programs/mercury/docs/mercurydraft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cwa.org/wp-content/uploads/2017/01/11-18-White-Paper_final-2.pdf" TargetMode="External"/><Relationship Id="rId23" Type="http://schemas.openxmlformats.org/officeDocument/2006/relationships/footer" Target="footer1.xml"/><Relationship Id="rId10" Type="http://schemas.openxmlformats.org/officeDocument/2006/relationships/hyperlink" Target="https://www.surveymonkey.com/r/BACWA2017AnnMtg" TargetMode="External"/><Relationship Id="rId19" Type="http://schemas.openxmlformats.org/officeDocument/2006/relationships/hyperlink" Target="http://www.baaqmd.gov/plans-and-climate/air-quality-plans/plans-under-development" TargetMode="External"/><Relationship Id="rId4" Type="http://schemas.openxmlformats.org/officeDocument/2006/relationships/settings" Target="settings.xml"/><Relationship Id="rId9" Type="http://schemas.openxmlformats.org/officeDocument/2006/relationships/hyperlink" Target="https://bacwa.org/document-category/2017-annual-meeting/" TargetMode="External"/><Relationship Id="rId14" Type="http://schemas.openxmlformats.org/officeDocument/2006/relationships/hyperlink" Target="http://bacwa.org/wp-content/uploads/2016/11/BACWA-EPA-Nutrient-Survey-Comment-Letter-11-18-16.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AD7B6-B69D-4941-9397-FFEADDF9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dcterms:created xsi:type="dcterms:W3CDTF">2017-02-15T16:57:00Z</dcterms:created>
  <dcterms:modified xsi:type="dcterms:W3CDTF">2017-02-15T16:57:00Z</dcterms:modified>
</cp:coreProperties>
</file>