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783C69" w14:paraId="0FA142B3" w14:textId="77777777">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14:paraId="163BA6EA" w14:textId="77777777" w:rsidR="004E0C68" w:rsidRPr="00783C69" w:rsidRDefault="00962634">
            <w:pPr>
              <w:pStyle w:val="CompanyName"/>
              <w:spacing w:line="240" w:lineRule="auto"/>
              <w:ind w:left="180"/>
              <w:rPr>
                <w:rFonts w:ascii="Arial" w:eastAsia="Arial" w:hAnsi="Arial" w:cs="Arial"/>
                <w:b w:val="0"/>
                <w:bCs w:val="0"/>
              </w:rPr>
            </w:pPr>
            <w:r w:rsidRPr="00783C69">
              <w:rPr>
                <w:rFonts w:ascii="Arial" w:hAnsi="Arial" w:cs="Arial"/>
                <w:b w:val="0"/>
                <w:bCs w:val="0"/>
              </w:rPr>
              <w:t xml:space="preserve">Permits Committee – </w:t>
            </w:r>
          </w:p>
          <w:p w14:paraId="097F237F" w14:textId="77777777" w:rsidR="004E0C68" w:rsidRPr="00783C69" w:rsidRDefault="00962634">
            <w:pPr>
              <w:pStyle w:val="CompanyName"/>
              <w:spacing w:line="240" w:lineRule="auto"/>
              <w:ind w:left="180"/>
              <w:rPr>
                <w:rFonts w:ascii="Arial" w:hAnsi="Arial" w:cs="Arial"/>
              </w:rPr>
            </w:pPr>
            <w:r w:rsidRPr="00783C69">
              <w:rPr>
                <w:rFonts w:ascii="Arial" w:hAnsi="Arial" w:cs="Arial"/>
                <w:b w:val="0"/>
                <w:bCs w:val="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14:paraId="6D81735C" w14:textId="6C441F6D" w:rsidR="004E0C68" w:rsidRPr="00783C69" w:rsidRDefault="00962634">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Permits Committee Meetings on: </w:t>
            </w:r>
            <w:r w:rsidR="00FE61F2">
              <w:rPr>
                <w:rFonts w:ascii="Arial" w:hAnsi="Arial" w:cs="Arial"/>
                <w:sz w:val="22"/>
                <w:szCs w:val="22"/>
              </w:rPr>
              <w:t>8/8</w:t>
            </w:r>
            <w:r w:rsidR="0050329B" w:rsidRPr="00783C69">
              <w:rPr>
                <w:rFonts w:ascii="Arial" w:hAnsi="Arial" w:cs="Arial"/>
                <w:sz w:val="22"/>
                <w:szCs w:val="22"/>
              </w:rPr>
              <w:t>/17</w:t>
            </w:r>
          </w:p>
          <w:p w14:paraId="1A33816B" w14:textId="3D846F94" w:rsidR="004E0C68" w:rsidRPr="00783C69" w:rsidRDefault="0050329B">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Executive Board Meeting Date: </w:t>
            </w:r>
            <w:r w:rsidR="00FE61F2">
              <w:rPr>
                <w:rFonts w:ascii="Arial" w:hAnsi="Arial" w:cs="Arial"/>
                <w:sz w:val="22"/>
                <w:szCs w:val="22"/>
              </w:rPr>
              <w:t>8/18</w:t>
            </w:r>
            <w:r w:rsidR="00962634" w:rsidRPr="00783C69">
              <w:rPr>
                <w:rFonts w:ascii="Arial" w:hAnsi="Arial" w:cs="Arial"/>
                <w:sz w:val="22"/>
                <w:szCs w:val="22"/>
              </w:rPr>
              <w:t>/1</w:t>
            </w:r>
            <w:r w:rsidRPr="00783C69">
              <w:rPr>
                <w:rFonts w:ascii="Arial" w:hAnsi="Arial" w:cs="Arial"/>
                <w:sz w:val="22"/>
                <w:szCs w:val="22"/>
              </w:rPr>
              <w:t>7</w:t>
            </w:r>
          </w:p>
          <w:p w14:paraId="44F8960D" w14:textId="4BC53D3E" w:rsidR="004E0C68" w:rsidRPr="00783C69" w:rsidRDefault="00373FF7">
            <w:pPr>
              <w:pStyle w:val="ReturnAddress"/>
              <w:spacing w:line="240" w:lineRule="auto"/>
              <w:ind w:left="180"/>
              <w:rPr>
                <w:rFonts w:ascii="Arial" w:hAnsi="Arial" w:cs="Arial"/>
              </w:rPr>
            </w:pPr>
            <w:r>
              <w:rPr>
                <w:rFonts w:ascii="Arial" w:hAnsi="Arial" w:cs="Arial"/>
                <w:sz w:val="22"/>
                <w:szCs w:val="22"/>
              </w:rPr>
              <w:t>Committee Chair:   Chris Dembiczak</w:t>
            </w:r>
          </w:p>
        </w:tc>
      </w:tr>
    </w:tbl>
    <w:p w14:paraId="38887590" w14:textId="77777777" w:rsidR="004E0C68" w:rsidRPr="00783C69" w:rsidRDefault="00962634" w:rsidP="00D1414E">
      <w:pPr>
        <w:pStyle w:val="Body"/>
        <w:spacing w:before="120" w:after="120"/>
        <w:ind w:left="180"/>
        <w:rPr>
          <w:rFonts w:ascii="Arial" w:eastAsia="Arial" w:hAnsi="Arial" w:cs="Arial"/>
          <w:b/>
          <w:bCs/>
        </w:rPr>
      </w:pPr>
      <w:r w:rsidRPr="00783C69">
        <w:rPr>
          <w:rFonts w:ascii="Arial" w:hAnsi="Arial" w:cs="Arial"/>
          <w:b/>
          <w:bCs/>
          <w:u w:val="single"/>
        </w:rPr>
        <w:t>Committee Request for Board Action</w:t>
      </w:r>
      <w:r w:rsidRPr="00783C69">
        <w:rPr>
          <w:rFonts w:ascii="Arial" w:hAnsi="Arial" w:cs="Arial"/>
          <w:b/>
          <w:bCs/>
          <w:lang w:val="it-IT"/>
        </w:rPr>
        <w:t>: None</w:t>
      </w:r>
    </w:p>
    <w:p w14:paraId="6612F96A" w14:textId="77777777" w:rsidR="009D644C" w:rsidRDefault="009D644C">
      <w:pPr>
        <w:pStyle w:val="Body"/>
        <w:ind w:left="187"/>
        <w:rPr>
          <w:rFonts w:ascii="Arial" w:hAnsi="Arial" w:cs="Arial"/>
          <w:b/>
          <w:bCs/>
        </w:rPr>
      </w:pPr>
      <w:r>
        <w:rPr>
          <w:rFonts w:ascii="Arial" w:hAnsi="Arial" w:cs="Arial"/>
          <w:b/>
          <w:bCs/>
        </w:rPr>
        <w:t>Regional Water Board Staff in attendance</w:t>
      </w:r>
    </w:p>
    <w:p w14:paraId="00F74B20" w14:textId="2ACEA82B" w:rsidR="004E0C68" w:rsidRPr="00783C69" w:rsidRDefault="006664BE">
      <w:pPr>
        <w:pStyle w:val="Body"/>
        <w:ind w:left="187"/>
        <w:rPr>
          <w:rFonts w:ascii="Arial" w:eastAsia="Arial" w:hAnsi="Arial" w:cs="Arial"/>
          <w:b/>
          <w:bCs/>
        </w:rPr>
      </w:pPr>
      <w:r>
        <w:rPr>
          <w:rFonts w:ascii="Arial" w:hAnsi="Arial" w:cs="Arial"/>
          <w:b/>
          <w:bCs/>
        </w:rPr>
        <w:t>17</w:t>
      </w:r>
      <w:r w:rsidR="00B4092C" w:rsidRPr="00783C69">
        <w:rPr>
          <w:rFonts w:ascii="Arial" w:hAnsi="Arial" w:cs="Arial"/>
          <w:b/>
          <w:bCs/>
        </w:rPr>
        <w:t xml:space="preserve"> Participants </w:t>
      </w:r>
      <w:r w:rsidR="009D644C">
        <w:rPr>
          <w:rFonts w:ascii="Arial" w:hAnsi="Arial" w:cs="Arial"/>
          <w:b/>
          <w:bCs/>
        </w:rPr>
        <w:t xml:space="preserve">representing </w:t>
      </w:r>
      <w:r>
        <w:rPr>
          <w:rFonts w:ascii="Arial" w:hAnsi="Arial" w:cs="Arial"/>
          <w:b/>
          <w:bCs/>
        </w:rPr>
        <w:t>10</w:t>
      </w:r>
      <w:r w:rsidR="009D644C">
        <w:rPr>
          <w:rFonts w:ascii="Arial" w:hAnsi="Arial" w:cs="Arial"/>
          <w:b/>
          <w:bCs/>
        </w:rPr>
        <w:t xml:space="preserve"> member agencies</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A5609E" w14:paraId="09B2447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90A66" w14:textId="486620E2" w:rsidR="00DD5026" w:rsidRPr="00A5609E" w:rsidRDefault="009D644C" w:rsidP="00DD5026">
            <w:pPr>
              <w:pStyle w:val="Body"/>
              <w:rPr>
                <w:rFonts w:ascii="Arial" w:hAnsi="Arial" w:cs="Arial"/>
                <w:b/>
                <w:bCs/>
                <w:sz w:val="20"/>
                <w:szCs w:val="20"/>
              </w:rPr>
            </w:pPr>
            <w:r w:rsidRPr="00A5609E">
              <w:rPr>
                <w:rFonts w:ascii="Arial" w:hAnsi="Arial" w:cs="Arial"/>
                <w:b/>
                <w:bCs/>
                <w:sz w:val="20"/>
                <w:szCs w:val="20"/>
              </w:rPr>
              <w:t>Upcoming Permits</w:t>
            </w:r>
          </w:p>
          <w:p w14:paraId="5F68893F" w14:textId="149A6143" w:rsidR="00A7453F" w:rsidRPr="00A5609E" w:rsidRDefault="008D1864" w:rsidP="009D644C">
            <w:pPr>
              <w:pStyle w:val="Body"/>
              <w:rPr>
                <w:rFonts w:ascii="Arial" w:eastAsia="Times New Roman" w:hAnsi="Arial" w:cs="Arial"/>
                <w:sz w:val="20"/>
                <w:szCs w:val="20"/>
                <w:bdr w:val="none" w:sz="0" w:space="0" w:color="auto"/>
              </w:rPr>
            </w:pPr>
            <w:r w:rsidRPr="00A5609E">
              <w:rPr>
                <w:rFonts w:ascii="Arial" w:eastAsia="Times New Roman" w:hAnsi="Arial" w:cs="Arial"/>
                <w:b/>
                <w:i/>
                <w:sz w:val="20"/>
                <w:szCs w:val="20"/>
                <w:bdr w:val="none" w:sz="0" w:space="0" w:color="auto"/>
              </w:rPr>
              <w:t>September</w:t>
            </w:r>
            <w:r w:rsidRPr="00A5609E">
              <w:rPr>
                <w:rFonts w:ascii="Arial" w:eastAsia="Times New Roman" w:hAnsi="Arial" w:cs="Arial"/>
                <w:sz w:val="20"/>
                <w:szCs w:val="20"/>
                <w:bdr w:val="none" w:sz="0" w:space="0" w:color="auto"/>
              </w:rPr>
              <w:t xml:space="preserve"> – </w:t>
            </w:r>
            <w:r w:rsidRPr="00A5609E">
              <w:rPr>
                <w:rFonts w:ascii="Arial" w:eastAsia="Times New Roman" w:hAnsi="Arial" w:cs="Arial"/>
                <w:i/>
                <w:sz w:val="20"/>
                <w:szCs w:val="20"/>
                <w:bdr w:val="none" w:sz="0" w:space="0" w:color="auto"/>
              </w:rPr>
              <w:t xml:space="preserve">Rodeo Sanitary District </w:t>
            </w:r>
            <w:r w:rsidRPr="00A5609E">
              <w:rPr>
                <w:rFonts w:ascii="Arial" w:eastAsia="Times New Roman" w:hAnsi="Arial" w:cs="Arial"/>
                <w:sz w:val="20"/>
                <w:szCs w:val="20"/>
                <w:bdr w:val="none" w:sz="0" w:space="0" w:color="auto"/>
              </w:rPr>
              <w:t xml:space="preserve">– </w:t>
            </w:r>
            <w:r w:rsidR="008D0B2D">
              <w:rPr>
                <w:rFonts w:ascii="Arial" w:eastAsia="Times New Roman" w:hAnsi="Arial" w:cs="Arial"/>
                <w:sz w:val="20"/>
                <w:szCs w:val="20"/>
                <w:bdr w:val="none" w:sz="0" w:space="0" w:color="auto"/>
              </w:rPr>
              <w:t>Rodeo has</w:t>
            </w:r>
            <w:r w:rsidRPr="00A5609E">
              <w:rPr>
                <w:rFonts w:ascii="Arial" w:eastAsia="Times New Roman" w:hAnsi="Arial" w:cs="Arial"/>
                <w:sz w:val="20"/>
                <w:szCs w:val="20"/>
                <w:bdr w:val="none" w:sz="0" w:space="0" w:color="auto"/>
              </w:rPr>
              <w:t xml:space="preserve"> </w:t>
            </w:r>
            <w:r w:rsidR="008D0B2D">
              <w:rPr>
                <w:rFonts w:ascii="Arial" w:eastAsia="Times New Roman" w:hAnsi="Arial" w:cs="Arial"/>
                <w:sz w:val="20"/>
                <w:szCs w:val="20"/>
                <w:bdr w:val="none" w:sz="0" w:space="0" w:color="auto"/>
              </w:rPr>
              <w:t xml:space="preserve">experienced </w:t>
            </w:r>
            <w:r w:rsidRPr="00A5609E">
              <w:rPr>
                <w:rFonts w:ascii="Arial" w:eastAsia="Times New Roman" w:hAnsi="Arial" w:cs="Arial"/>
                <w:sz w:val="20"/>
                <w:szCs w:val="20"/>
                <w:bdr w:val="none" w:sz="0" w:space="0" w:color="auto"/>
              </w:rPr>
              <w:t xml:space="preserve">a few toxicity hits of greater than 40 TUC using </w:t>
            </w:r>
            <w:proofErr w:type="spellStart"/>
            <w:r w:rsidRPr="00A5609E">
              <w:rPr>
                <w:rFonts w:ascii="Arial" w:eastAsia="Times New Roman" w:hAnsi="Arial" w:cs="Arial"/>
                <w:i/>
                <w:sz w:val="20"/>
                <w:szCs w:val="20"/>
                <w:bdr w:val="none" w:sz="0" w:space="0" w:color="auto"/>
              </w:rPr>
              <w:t>Ceriodaphnia</w:t>
            </w:r>
            <w:proofErr w:type="spellEnd"/>
            <w:r w:rsidRPr="00A5609E">
              <w:rPr>
                <w:rFonts w:ascii="Arial" w:eastAsia="Times New Roman" w:hAnsi="Arial" w:cs="Arial"/>
                <w:sz w:val="20"/>
                <w:szCs w:val="20"/>
                <w:bdr w:val="none" w:sz="0" w:space="0" w:color="auto"/>
              </w:rPr>
              <w:t xml:space="preserve">. They suspect the cause may be pesticides. They updated their dilution model and were given 75:1 dilution, so their limits are a MDEL of 140 TUc, and an AMEL of 51 TUc. </w:t>
            </w:r>
            <w:r w:rsidR="00FE61F2" w:rsidRPr="00A5609E">
              <w:rPr>
                <w:rFonts w:ascii="Arial" w:eastAsia="Times New Roman" w:hAnsi="Arial" w:cs="Arial"/>
                <w:sz w:val="20"/>
                <w:szCs w:val="20"/>
                <w:bdr w:val="none" w:sz="0" w:space="0" w:color="auto"/>
              </w:rPr>
              <w:t>BACWA did not submit a comment letter on their Tentative Order.</w:t>
            </w:r>
          </w:p>
          <w:p w14:paraId="413D443F" w14:textId="50A3FFE1" w:rsidR="00FE61F2" w:rsidRPr="00A5609E" w:rsidRDefault="00FE61F2" w:rsidP="009D644C">
            <w:pPr>
              <w:pStyle w:val="Body"/>
              <w:rPr>
                <w:rFonts w:ascii="Arial" w:eastAsia="Times New Roman" w:hAnsi="Arial" w:cs="Arial"/>
                <w:sz w:val="20"/>
                <w:szCs w:val="20"/>
                <w:bdr w:val="none" w:sz="0" w:space="0" w:color="auto"/>
              </w:rPr>
            </w:pPr>
            <w:r w:rsidRPr="00A5609E">
              <w:rPr>
                <w:rFonts w:ascii="Arial" w:eastAsia="Times New Roman" w:hAnsi="Arial" w:cs="Arial"/>
                <w:i/>
                <w:sz w:val="20"/>
                <w:szCs w:val="20"/>
                <w:bdr w:val="none" w:sz="0" w:space="0" w:color="auto"/>
              </w:rPr>
              <w:t>Vallejo</w:t>
            </w:r>
            <w:r w:rsidRPr="00A5609E">
              <w:rPr>
                <w:rFonts w:ascii="Arial" w:eastAsia="Times New Roman" w:hAnsi="Arial" w:cs="Arial"/>
                <w:sz w:val="20"/>
                <w:szCs w:val="20"/>
                <w:bdr w:val="none" w:sz="0" w:space="0" w:color="auto"/>
              </w:rPr>
              <w:t xml:space="preserve"> </w:t>
            </w:r>
            <w:r w:rsidRPr="00A5609E">
              <w:rPr>
                <w:rFonts w:ascii="Arial" w:eastAsia="Times New Roman" w:hAnsi="Arial" w:cs="Arial"/>
                <w:i/>
                <w:sz w:val="20"/>
                <w:szCs w:val="20"/>
                <w:bdr w:val="none" w:sz="0" w:space="0" w:color="auto"/>
              </w:rPr>
              <w:t>Flood and Sanitary District</w:t>
            </w:r>
            <w:r w:rsidRPr="00A5609E">
              <w:rPr>
                <w:rFonts w:ascii="Arial" w:eastAsia="Times New Roman" w:hAnsi="Arial" w:cs="Arial"/>
                <w:sz w:val="20"/>
                <w:szCs w:val="20"/>
                <w:bdr w:val="none" w:sz="0" w:space="0" w:color="auto"/>
              </w:rPr>
              <w:t xml:space="preserve"> – </w:t>
            </w:r>
            <w:r w:rsidR="008D0B2D">
              <w:rPr>
                <w:rFonts w:ascii="Arial" w:eastAsia="Times New Roman" w:hAnsi="Arial" w:cs="Arial"/>
                <w:sz w:val="20"/>
                <w:szCs w:val="20"/>
                <w:bdr w:val="none" w:sz="0" w:space="0" w:color="auto"/>
              </w:rPr>
              <w:t xml:space="preserve">The </w:t>
            </w:r>
            <w:r w:rsidRPr="00A5609E">
              <w:rPr>
                <w:rFonts w:ascii="Arial" w:eastAsia="Times New Roman" w:hAnsi="Arial" w:cs="Arial"/>
                <w:sz w:val="20"/>
                <w:szCs w:val="20"/>
                <w:bdr w:val="none" w:sz="0" w:space="0" w:color="auto"/>
              </w:rPr>
              <w:t xml:space="preserve">TO includes a requirement to develop a Private Sewer Lateral Ordinance to the Board for consideration. </w:t>
            </w:r>
            <w:r w:rsidR="008D0B2D">
              <w:rPr>
                <w:rFonts w:ascii="Arial" w:eastAsia="Times New Roman" w:hAnsi="Arial" w:cs="Arial"/>
                <w:sz w:val="20"/>
                <w:szCs w:val="20"/>
                <w:bdr w:val="none" w:sz="0" w:space="0" w:color="auto"/>
              </w:rPr>
              <w:t>Vallejo</w:t>
            </w:r>
            <w:r w:rsidRPr="00A5609E">
              <w:rPr>
                <w:rFonts w:ascii="Arial" w:eastAsia="Times New Roman" w:hAnsi="Arial" w:cs="Arial"/>
                <w:sz w:val="20"/>
                <w:szCs w:val="20"/>
                <w:bdr w:val="none" w:sz="0" w:space="0" w:color="auto"/>
              </w:rPr>
              <w:t xml:space="preserve"> already fund</w:t>
            </w:r>
            <w:r w:rsidR="008D0B2D">
              <w:rPr>
                <w:rFonts w:ascii="Arial" w:eastAsia="Times New Roman" w:hAnsi="Arial" w:cs="Arial"/>
                <w:sz w:val="20"/>
                <w:szCs w:val="20"/>
                <w:bdr w:val="none" w:sz="0" w:space="0" w:color="auto"/>
              </w:rPr>
              <w:t>s</w:t>
            </w:r>
            <w:r w:rsidRPr="00A5609E">
              <w:rPr>
                <w:rFonts w:ascii="Arial" w:eastAsia="Times New Roman" w:hAnsi="Arial" w:cs="Arial"/>
                <w:sz w:val="20"/>
                <w:szCs w:val="20"/>
                <w:bdr w:val="none" w:sz="0" w:space="0" w:color="auto"/>
              </w:rPr>
              <w:t xml:space="preserve"> a </w:t>
            </w:r>
            <w:r w:rsidR="00005A23">
              <w:rPr>
                <w:rFonts w:ascii="Arial" w:eastAsia="Times New Roman" w:hAnsi="Arial" w:cs="Arial"/>
                <w:sz w:val="20"/>
                <w:szCs w:val="20"/>
                <w:bdr w:val="none" w:sz="0" w:space="0" w:color="auto"/>
              </w:rPr>
              <w:t xml:space="preserve">voluntary </w:t>
            </w:r>
            <w:r w:rsidRPr="00A5609E">
              <w:rPr>
                <w:rFonts w:ascii="Arial" w:eastAsia="Times New Roman" w:hAnsi="Arial" w:cs="Arial"/>
                <w:sz w:val="20"/>
                <w:szCs w:val="20"/>
                <w:bdr w:val="none" w:sz="0" w:space="0" w:color="auto"/>
              </w:rPr>
              <w:t>Upper Lateral Replacement Program, and do</w:t>
            </w:r>
            <w:r w:rsidR="008D0B2D">
              <w:rPr>
                <w:rFonts w:ascii="Arial" w:eastAsia="Times New Roman" w:hAnsi="Arial" w:cs="Arial"/>
                <w:sz w:val="20"/>
                <w:szCs w:val="20"/>
                <w:bdr w:val="none" w:sz="0" w:space="0" w:color="auto"/>
              </w:rPr>
              <w:t>es</w:t>
            </w:r>
            <w:r w:rsidRPr="00A5609E">
              <w:rPr>
                <w:rFonts w:ascii="Arial" w:eastAsia="Times New Roman" w:hAnsi="Arial" w:cs="Arial"/>
                <w:sz w:val="20"/>
                <w:szCs w:val="20"/>
                <w:bdr w:val="none" w:sz="0" w:space="0" w:color="auto"/>
              </w:rPr>
              <w:t>n’t want the Regional Water Board to divert resources from that</w:t>
            </w:r>
            <w:r w:rsidR="008D0B2D">
              <w:rPr>
                <w:rFonts w:ascii="Arial" w:eastAsia="Times New Roman" w:hAnsi="Arial" w:cs="Arial"/>
                <w:sz w:val="20"/>
                <w:szCs w:val="20"/>
                <w:bdr w:val="none" w:sz="0" w:space="0" w:color="auto"/>
              </w:rPr>
              <w:t xml:space="preserve"> program to a new effort</w:t>
            </w:r>
            <w:r w:rsidRPr="00A5609E">
              <w:rPr>
                <w:rFonts w:ascii="Arial" w:eastAsia="Times New Roman" w:hAnsi="Arial" w:cs="Arial"/>
                <w:sz w:val="20"/>
                <w:szCs w:val="20"/>
                <w:bdr w:val="none" w:sz="0" w:space="0" w:color="auto"/>
              </w:rPr>
              <w:t xml:space="preserve">. It is likely that similar language will end up in the permits of all blending agencies. </w:t>
            </w:r>
            <w:r w:rsidR="008D0B2D">
              <w:rPr>
                <w:rFonts w:ascii="Arial" w:eastAsia="Times New Roman" w:hAnsi="Arial" w:cs="Arial"/>
                <w:sz w:val="20"/>
                <w:szCs w:val="20"/>
                <w:bdr w:val="none" w:sz="0" w:space="0" w:color="auto"/>
              </w:rPr>
              <w:t>Vallejo has</w:t>
            </w:r>
            <w:r w:rsidRPr="00A5609E">
              <w:rPr>
                <w:rFonts w:ascii="Arial" w:eastAsia="Times New Roman" w:hAnsi="Arial" w:cs="Arial"/>
                <w:sz w:val="20"/>
                <w:szCs w:val="20"/>
                <w:bdr w:val="none" w:sz="0" w:space="0" w:color="auto"/>
              </w:rPr>
              <w:t xml:space="preserve"> requested that BACWA submit a comment letter</w:t>
            </w:r>
            <w:r w:rsidR="00005A23">
              <w:rPr>
                <w:rFonts w:ascii="Arial" w:eastAsia="Times New Roman" w:hAnsi="Arial" w:cs="Arial"/>
                <w:sz w:val="20"/>
                <w:szCs w:val="20"/>
                <w:bdr w:val="none" w:sz="0" w:space="0" w:color="auto"/>
              </w:rPr>
              <w:t xml:space="preserve"> but several committee members suggested that Vallejo explain their current strategy and the unique financial situation in Vallejo to the Regional Board and ask for an individual postponement or waiver</w:t>
            </w:r>
            <w:r w:rsidRPr="00A5609E">
              <w:rPr>
                <w:rFonts w:ascii="Arial" w:eastAsia="Times New Roman" w:hAnsi="Arial" w:cs="Arial"/>
                <w:sz w:val="20"/>
                <w:szCs w:val="20"/>
                <w:bdr w:val="none" w:sz="0" w:space="0" w:color="auto"/>
              </w:rPr>
              <w:t xml:space="preserve">. </w:t>
            </w:r>
          </w:p>
          <w:p w14:paraId="3A166F22" w14:textId="1D3A56AD" w:rsidR="00FE61F2" w:rsidRPr="00A5609E" w:rsidRDefault="00FE61F2" w:rsidP="009D644C">
            <w:pPr>
              <w:pStyle w:val="Body"/>
              <w:rPr>
                <w:rFonts w:ascii="Arial" w:eastAsia="Times New Roman" w:hAnsi="Arial" w:cs="Arial"/>
                <w:sz w:val="20"/>
                <w:szCs w:val="20"/>
                <w:bdr w:val="none" w:sz="0" w:space="0" w:color="auto"/>
              </w:rPr>
            </w:pPr>
            <w:r w:rsidRPr="00A5609E">
              <w:rPr>
                <w:rFonts w:ascii="Arial" w:eastAsia="Times New Roman" w:hAnsi="Arial" w:cs="Arial"/>
                <w:b/>
                <w:i/>
                <w:sz w:val="20"/>
                <w:szCs w:val="20"/>
                <w:bdr w:val="none" w:sz="0" w:space="0" w:color="auto"/>
              </w:rPr>
              <w:t xml:space="preserve">November – </w:t>
            </w:r>
            <w:r w:rsidRPr="00A5609E">
              <w:rPr>
                <w:rFonts w:ascii="Arial" w:eastAsia="Times New Roman" w:hAnsi="Arial" w:cs="Arial"/>
                <w:i/>
                <w:sz w:val="20"/>
                <w:szCs w:val="20"/>
                <w:bdr w:val="none" w:sz="0" w:space="0" w:color="auto"/>
              </w:rPr>
              <w:t xml:space="preserve">Sewer Authority </w:t>
            </w:r>
            <w:proofErr w:type="spellStart"/>
            <w:r w:rsidRPr="00A5609E">
              <w:rPr>
                <w:rFonts w:ascii="Arial" w:eastAsia="Times New Roman" w:hAnsi="Arial" w:cs="Arial"/>
                <w:i/>
                <w:sz w:val="20"/>
                <w:szCs w:val="20"/>
                <w:bdr w:val="none" w:sz="0" w:space="0" w:color="auto"/>
              </w:rPr>
              <w:t>Midcoastside</w:t>
            </w:r>
            <w:proofErr w:type="spellEnd"/>
            <w:r w:rsidRPr="00A5609E">
              <w:rPr>
                <w:rFonts w:ascii="Arial" w:eastAsia="Times New Roman" w:hAnsi="Arial" w:cs="Arial"/>
                <w:i/>
                <w:sz w:val="20"/>
                <w:szCs w:val="20"/>
                <w:bdr w:val="none" w:sz="0" w:space="0" w:color="auto"/>
              </w:rPr>
              <w:t xml:space="preserve"> – </w:t>
            </w:r>
            <w:r w:rsidRPr="00A5609E">
              <w:rPr>
                <w:rFonts w:ascii="Arial" w:eastAsia="Times New Roman" w:hAnsi="Arial" w:cs="Arial"/>
                <w:sz w:val="20"/>
                <w:szCs w:val="20"/>
                <w:bdr w:val="none" w:sz="0" w:space="0" w:color="auto"/>
              </w:rPr>
              <w:t>They may want BACWA to resubmit comments from last permit on dilution credit.</w:t>
            </w:r>
          </w:p>
        </w:tc>
      </w:tr>
      <w:tr w:rsidR="001E7387" w:rsidRPr="00A5609E" w14:paraId="7F1EBB87"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87BC5" w14:textId="62FEBE62" w:rsidR="001E7387" w:rsidRPr="00A5609E" w:rsidRDefault="00FE61F2" w:rsidP="00DD5026">
            <w:pPr>
              <w:pStyle w:val="Body"/>
              <w:rPr>
                <w:rFonts w:ascii="Arial" w:hAnsi="Arial" w:cs="Arial"/>
                <w:b/>
                <w:bCs/>
                <w:sz w:val="20"/>
                <w:szCs w:val="20"/>
              </w:rPr>
            </w:pPr>
            <w:r w:rsidRPr="00A5609E">
              <w:rPr>
                <w:rFonts w:ascii="Arial" w:hAnsi="Arial" w:cs="Arial"/>
                <w:b/>
                <w:bCs/>
                <w:sz w:val="20"/>
                <w:szCs w:val="20"/>
              </w:rPr>
              <w:t>Mercury/PCB Watershed Permit</w:t>
            </w:r>
          </w:p>
          <w:p w14:paraId="55B0EA70" w14:textId="4A753757" w:rsidR="004A2985" w:rsidRPr="00A5609E" w:rsidRDefault="000036CC" w:rsidP="002878F7">
            <w:pPr>
              <w:spacing w:after="160" w:line="259" w:lineRule="auto"/>
              <w:rPr>
                <w:rFonts w:ascii="Arial" w:hAnsi="Arial" w:cs="Arial"/>
                <w:sz w:val="20"/>
                <w:szCs w:val="20"/>
              </w:rPr>
            </w:pPr>
            <w:r w:rsidRPr="00A5609E">
              <w:rPr>
                <w:rFonts w:ascii="Arial" w:hAnsi="Arial" w:cs="Arial"/>
                <w:sz w:val="20"/>
                <w:szCs w:val="20"/>
              </w:rPr>
              <w:t>An administrative draft is expected imminently (and was released after the meeting on 8/15)</w:t>
            </w:r>
            <w:r w:rsidR="008D1864" w:rsidRPr="00A5609E">
              <w:rPr>
                <w:rFonts w:ascii="Arial" w:hAnsi="Arial" w:cs="Arial"/>
                <w:sz w:val="20"/>
                <w:szCs w:val="20"/>
              </w:rPr>
              <w:t>.</w:t>
            </w:r>
            <w:r w:rsidRPr="00A5609E">
              <w:rPr>
                <w:rFonts w:ascii="Arial" w:hAnsi="Arial" w:cs="Arial"/>
                <w:sz w:val="20"/>
                <w:szCs w:val="20"/>
              </w:rPr>
              <w:t xml:space="preserve"> BACWA will request that PCB congener monitoring frequency be reduced to once per year for major dischargers, and once per permit term for minor dischargers.</w:t>
            </w:r>
          </w:p>
        </w:tc>
      </w:tr>
      <w:tr w:rsidR="000036CC" w:rsidRPr="00A5609E" w14:paraId="6F2D702E"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E70D7" w14:textId="77777777" w:rsidR="000036CC" w:rsidRPr="00A5609E" w:rsidRDefault="000036CC" w:rsidP="00DD5026">
            <w:pPr>
              <w:pStyle w:val="Body"/>
              <w:rPr>
                <w:rFonts w:ascii="Arial" w:hAnsi="Arial" w:cs="Arial"/>
                <w:b/>
                <w:bCs/>
                <w:sz w:val="20"/>
                <w:szCs w:val="20"/>
              </w:rPr>
            </w:pPr>
            <w:r w:rsidRPr="00A5609E">
              <w:rPr>
                <w:rFonts w:ascii="Arial" w:hAnsi="Arial" w:cs="Arial"/>
                <w:b/>
                <w:bCs/>
                <w:sz w:val="20"/>
                <w:szCs w:val="20"/>
              </w:rPr>
              <w:t>Chlorine Residual Basin Plan Amendment</w:t>
            </w:r>
          </w:p>
          <w:p w14:paraId="6F3C1639" w14:textId="32540E90" w:rsidR="000036CC" w:rsidRPr="00A5609E" w:rsidRDefault="000036CC" w:rsidP="008D0B2D">
            <w:pPr>
              <w:pStyle w:val="Body"/>
              <w:rPr>
                <w:rFonts w:ascii="Arial" w:hAnsi="Arial" w:cs="Arial"/>
                <w:bCs/>
                <w:sz w:val="20"/>
                <w:szCs w:val="20"/>
              </w:rPr>
            </w:pPr>
            <w:r w:rsidRPr="00A5609E">
              <w:rPr>
                <w:rFonts w:ascii="Arial" w:hAnsi="Arial" w:cs="Arial"/>
                <w:bCs/>
                <w:sz w:val="20"/>
                <w:szCs w:val="20"/>
              </w:rPr>
              <w:t>BACWA has contracted with Tom Hall at EOA to support the development of a Basin Plan Amendment work plan. They are looking at a chlorine water quality objective that would be implemented using diluti</w:t>
            </w:r>
            <w:r w:rsidR="008D0B2D">
              <w:rPr>
                <w:rFonts w:ascii="Arial" w:hAnsi="Arial" w:cs="Arial"/>
                <w:bCs/>
                <w:sz w:val="20"/>
                <w:szCs w:val="20"/>
              </w:rPr>
              <w:t>on credit and the SIP procedure.  This strategy</w:t>
            </w:r>
            <w:r w:rsidRPr="00A5609E">
              <w:rPr>
                <w:rFonts w:ascii="Arial" w:hAnsi="Arial" w:cs="Arial"/>
                <w:bCs/>
                <w:sz w:val="20"/>
                <w:szCs w:val="20"/>
              </w:rPr>
              <w:t xml:space="preserve"> would only help deep water dischargers. At the same time, they are looking to establish an RL/ML for chlorine via continuous online analyzers, and are soliciting participation in a study that will generate data for this effort. Establishing an RL/ML would help all dischargers.</w:t>
            </w:r>
          </w:p>
        </w:tc>
      </w:tr>
      <w:tr w:rsidR="000036CC" w:rsidRPr="00A5609E" w14:paraId="563C4D5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7C621" w14:textId="77777777" w:rsidR="000036CC" w:rsidRPr="00A5609E" w:rsidRDefault="000036CC" w:rsidP="00DD5026">
            <w:pPr>
              <w:pStyle w:val="Body"/>
              <w:rPr>
                <w:rFonts w:ascii="Arial" w:hAnsi="Arial" w:cs="Arial"/>
                <w:b/>
                <w:bCs/>
                <w:sz w:val="20"/>
                <w:szCs w:val="20"/>
              </w:rPr>
            </w:pPr>
            <w:r w:rsidRPr="00A5609E">
              <w:rPr>
                <w:rFonts w:ascii="Arial" w:hAnsi="Arial" w:cs="Arial"/>
                <w:b/>
                <w:bCs/>
                <w:sz w:val="20"/>
                <w:szCs w:val="20"/>
              </w:rPr>
              <w:t>ELAP</w:t>
            </w:r>
            <w:r w:rsidR="0063048A" w:rsidRPr="00A5609E">
              <w:rPr>
                <w:rFonts w:ascii="Arial" w:hAnsi="Arial" w:cs="Arial"/>
                <w:b/>
                <w:bCs/>
                <w:sz w:val="20"/>
                <w:szCs w:val="20"/>
              </w:rPr>
              <w:t xml:space="preserve"> Update</w:t>
            </w:r>
          </w:p>
          <w:p w14:paraId="37DDE238" w14:textId="7A7A09EE" w:rsidR="0063048A" w:rsidRPr="00A5609E" w:rsidRDefault="00DC5EF7" w:rsidP="00DD5026">
            <w:pPr>
              <w:pStyle w:val="Body"/>
              <w:rPr>
                <w:rFonts w:ascii="Arial" w:hAnsi="Arial" w:cs="Arial"/>
                <w:bCs/>
                <w:sz w:val="20"/>
                <w:szCs w:val="20"/>
              </w:rPr>
            </w:pPr>
            <w:hyperlink r:id="rId8" w:history="1">
              <w:r w:rsidR="0063048A" w:rsidRPr="00A5609E">
                <w:rPr>
                  <w:rStyle w:val="Hyperlink"/>
                </w:rPr>
                <w:t>Preliminary draft regulations</w:t>
              </w:r>
            </w:hyperlink>
            <w:r w:rsidR="0063048A" w:rsidRPr="00A5609E">
              <w:rPr>
                <w:rFonts w:ascii="Arial" w:hAnsi="Arial" w:cs="Arial"/>
                <w:bCs/>
                <w:sz w:val="20"/>
                <w:szCs w:val="20"/>
              </w:rPr>
              <w:t xml:space="preserve"> have been released for comments. Agencies are concerned that they are not written clearly, and that even though implementation is supposed to be phased through 2022, labs that are not in compliance by 2019 must submit quarterly progress updates.</w:t>
            </w:r>
          </w:p>
        </w:tc>
      </w:tr>
      <w:tr w:rsidR="0063048A" w:rsidRPr="00A5609E" w14:paraId="0991D7B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B2EF0" w14:textId="77777777" w:rsidR="0063048A" w:rsidRPr="00A5609E" w:rsidRDefault="0063048A" w:rsidP="0063048A">
            <w:pPr>
              <w:pStyle w:val="Body"/>
              <w:rPr>
                <w:rFonts w:ascii="Arial" w:hAnsi="Arial" w:cs="Arial"/>
                <w:b/>
                <w:bCs/>
                <w:sz w:val="20"/>
                <w:szCs w:val="20"/>
              </w:rPr>
            </w:pPr>
            <w:r w:rsidRPr="00A5609E">
              <w:rPr>
                <w:rFonts w:ascii="Arial" w:hAnsi="Arial" w:cs="Arial"/>
                <w:b/>
                <w:bCs/>
                <w:sz w:val="20"/>
                <w:szCs w:val="20"/>
              </w:rPr>
              <w:t>Toxicity</w:t>
            </w:r>
          </w:p>
          <w:p w14:paraId="22C53324" w14:textId="56F14279" w:rsidR="0063048A" w:rsidRPr="00A5609E" w:rsidRDefault="0063048A" w:rsidP="0063048A">
            <w:pPr>
              <w:pStyle w:val="Body"/>
              <w:numPr>
                <w:ilvl w:val="0"/>
                <w:numId w:val="27"/>
              </w:numPr>
              <w:rPr>
                <w:rFonts w:ascii="Arial" w:hAnsi="Arial" w:cs="Arial"/>
                <w:bCs/>
                <w:sz w:val="20"/>
                <w:szCs w:val="20"/>
              </w:rPr>
            </w:pPr>
            <w:r w:rsidRPr="00A5609E">
              <w:rPr>
                <w:rFonts w:ascii="Arial" w:hAnsi="Arial" w:cs="Arial"/>
                <w:bCs/>
                <w:i/>
                <w:sz w:val="20"/>
                <w:szCs w:val="20"/>
              </w:rPr>
              <w:t>State Toxicity Provisions –</w:t>
            </w:r>
            <w:r w:rsidRPr="00A5609E">
              <w:rPr>
                <w:rFonts w:ascii="Arial" w:hAnsi="Arial" w:cs="Arial"/>
                <w:bCs/>
                <w:sz w:val="20"/>
                <w:szCs w:val="20"/>
              </w:rPr>
              <w:t xml:space="preserve"> No updates since last month, where it was posted that a draft is expected in November.</w:t>
            </w:r>
          </w:p>
          <w:p w14:paraId="2D935E35" w14:textId="1F8575F8" w:rsidR="0063048A" w:rsidRPr="00A5609E" w:rsidRDefault="0063048A" w:rsidP="000B6017">
            <w:pPr>
              <w:pStyle w:val="Body"/>
              <w:numPr>
                <w:ilvl w:val="0"/>
                <w:numId w:val="27"/>
              </w:numPr>
              <w:rPr>
                <w:rFonts w:ascii="Arial" w:hAnsi="Arial" w:cs="Arial"/>
                <w:bCs/>
                <w:sz w:val="20"/>
                <w:szCs w:val="20"/>
              </w:rPr>
            </w:pPr>
            <w:r w:rsidRPr="00A5609E">
              <w:rPr>
                <w:rFonts w:ascii="Arial" w:hAnsi="Arial" w:cs="Arial"/>
                <w:bCs/>
                <w:i/>
                <w:sz w:val="20"/>
                <w:szCs w:val="20"/>
              </w:rPr>
              <w:t xml:space="preserve">Toxicity Workshop - </w:t>
            </w:r>
            <w:r w:rsidRPr="00A5609E">
              <w:rPr>
                <w:rFonts w:ascii="Arial" w:hAnsi="Arial" w:cs="Arial"/>
                <w:bCs/>
                <w:sz w:val="20"/>
                <w:szCs w:val="20"/>
              </w:rPr>
              <w:t xml:space="preserve">BACWA will hold a toxicity workshop at CCCSD September 18. See </w:t>
            </w:r>
            <w:hyperlink r:id="rId9" w:history="1">
              <w:r w:rsidRPr="00A5609E">
                <w:rPr>
                  <w:rStyle w:val="Hyperlink"/>
                </w:rPr>
                <w:t>draft agenda</w:t>
              </w:r>
            </w:hyperlink>
            <w:r w:rsidR="000B6017" w:rsidRPr="00A5609E">
              <w:rPr>
                <w:rFonts w:ascii="Arial" w:eastAsia="Arial" w:hAnsi="Arial" w:cs="Arial"/>
                <w:b/>
                <w:bCs/>
                <w:sz w:val="20"/>
                <w:szCs w:val="20"/>
                <w:u w:color="0070C0"/>
                <w:shd w:val="clear" w:color="auto" w:fill="FFFFFF"/>
              </w:rPr>
              <w:t>.</w:t>
            </w:r>
            <w:r w:rsidRPr="00A5609E">
              <w:rPr>
                <w:rFonts w:ascii="Arial" w:hAnsi="Arial" w:cs="Arial"/>
                <w:bCs/>
                <w:sz w:val="20"/>
                <w:szCs w:val="20"/>
              </w:rPr>
              <w:t xml:space="preserve"> The workshop will be aimed at agency staff with a wide range of expertise in toxicity testing.</w:t>
            </w:r>
            <w:r w:rsidR="008D0B2D">
              <w:rPr>
                <w:rFonts w:ascii="Arial" w:hAnsi="Arial" w:cs="Arial"/>
                <w:bCs/>
                <w:sz w:val="20"/>
                <w:szCs w:val="20"/>
              </w:rPr>
              <w:t xml:space="preserve"> The committee agreed that Regional Water Board staff should be invited.</w:t>
            </w:r>
          </w:p>
        </w:tc>
      </w:tr>
      <w:tr w:rsidR="0063048A" w:rsidRPr="00A5609E" w14:paraId="0E5E5059"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D8EA4" w14:textId="77777777" w:rsidR="0063048A" w:rsidRPr="00A5609E" w:rsidRDefault="0063048A" w:rsidP="00DD5026">
            <w:pPr>
              <w:pStyle w:val="Body"/>
              <w:rPr>
                <w:rFonts w:ascii="Arial" w:hAnsi="Arial" w:cs="Arial"/>
                <w:b/>
                <w:bCs/>
                <w:sz w:val="20"/>
                <w:szCs w:val="20"/>
              </w:rPr>
            </w:pPr>
            <w:r w:rsidRPr="00A5609E">
              <w:rPr>
                <w:rFonts w:ascii="Arial" w:hAnsi="Arial" w:cs="Arial"/>
                <w:b/>
                <w:bCs/>
                <w:sz w:val="20"/>
                <w:szCs w:val="20"/>
              </w:rPr>
              <w:t>Bacterial Objectives</w:t>
            </w:r>
          </w:p>
          <w:p w14:paraId="2E870F2F" w14:textId="4C32DB67" w:rsidR="0063048A" w:rsidRPr="00A5609E" w:rsidRDefault="0063048A" w:rsidP="0063048A">
            <w:pPr>
              <w:pStyle w:val="Body"/>
              <w:rPr>
                <w:rFonts w:ascii="Arial" w:hAnsi="Arial" w:cs="Arial"/>
                <w:bCs/>
                <w:sz w:val="20"/>
                <w:szCs w:val="20"/>
              </w:rPr>
            </w:pPr>
            <w:r w:rsidRPr="00A5609E">
              <w:rPr>
                <w:rFonts w:ascii="Arial" w:hAnsi="Arial" w:cs="Arial"/>
                <w:bCs/>
                <w:sz w:val="20"/>
                <w:szCs w:val="20"/>
              </w:rPr>
              <w:t>The committee discussed the pros and cons of asking the State Water Board to require dilution in the implementation of bacterial objectives. The committee consensus was to request soft language urging Regional Water Boards use mixing zones in calculating limits in permits, as allowed by their Basin Plans.</w:t>
            </w:r>
          </w:p>
        </w:tc>
      </w:tr>
      <w:tr w:rsidR="004A2985" w:rsidRPr="00A5609E" w14:paraId="31BE1F5C"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1903" w14:textId="7EA6235A" w:rsidR="004A2985" w:rsidRPr="00A5609E" w:rsidRDefault="00814E5A" w:rsidP="00DD5026">
            <w:pPr>
              <w:pStyle w:val="Body"/>
              <w:rPr>
                <w:rFonts w:ascii="Arial" w:hAnsi="Arial" w:cs="Arial"/>
                <w:b/>
                <w:bCs/>
                <w:sz w:val="20"/>
                <w:szCs w:val="20"/>
              </w:rPr>
            </w:pPr>
            <w:r w:rsidRPr="00A5609E">
              <w:rPr>
                <w:rFonts w:ascii="Arial" w:hAnsi="Arial" w:cs="Arial"/>
                <w:b/>
                <w:bCs/>
                <w:sz w:val="20"/>
                <w:szCs w:val="20"/>
              </w:rPr>
              <w:t>Nutrients</w:t>
            </w:r>
          </w:p>
          <w:p w14:paraId="7945AF97" w14:textId="78AB3C61" w:rsidR="00814E5A" w:rsidRPr="00A5609E" w:rsidRDefault="000B6017" w:rsidP="00814E5A">
            <w:pPr>
              <w:pStyle w:val="Body"/>
              <w:numPr>
                <w:ilvl w:val="0"/>
                <w:numId w:val="28"/>
              </w:numPr>
              <w:rPr>
                <w:rFonts w:ascii="Arial" w:hAnsi="Arial" w:cs="Arial"/>
                <w:bCs/>
                <w:sz w:val="20"/>
                <w:szCs w:val="20"/>
              </w:rPr>
            </w:pPr>
            <w:r w:rsidRPr="00A5609E">
              <w:rPr>
                <w:rFonts w:ascii="Arial" w:hAnsi="Arial" w:cs="Arial"/>
                <w:bCs/>
                <w:i/>
                <w:sz w:val="20"/>
                <w:szCs w:val="20"/>
              </w:rPr>
              <w:t>Group Annual Report</w:t>
            </w:r>
            <w:r w:rsidR="00814E5A" w:rsidRPr="00A5609E">
              <w:rPr>
                <w:rFonts w:ascii="Arial" w:hAnsi="Arial" w:cs="Arial"/>
                <w:bCs/>
                <w:i/>
                <w:sz w:val="20"/>
                <w:szCs w:val="20"/>
              </w:rPr>
              <w:t xml:space="preserve"> –</w:t>
            </w:r>
            <w:r w:rsidR="00814E5A" w:rsidRPr="00A5609E">
              <w:rPr>
                <w:rFonts w:ascii="Arial" w:hAnsi="Arial" w:cs="Arial"/>
                <w:bCs/>
                <w:sz w:val="20"/>
                <w:szCs w:val="20"/>
              </w:rPr>
              <w:t xml:space="preserve"> </w:t>
            </w:r>
            <w:r w:rsidRPr="00A5609E">
              <w:rPr>
                <w:rFonts w:ascii="Arial" w:hAnsi="Arial" w:cs="Arial"/>
                <w:bCs/>
                <w:sz w:val="20"/>
                <w:szCs w:val="20"/>
              </w:rPr>
              <w:t xml:space="preserve">Thirty of </w:t>
            </w:r>
            <w:r w:rsidR="008D0B2D" w:rsidRPr="00A5609E">
              <w:rPr>
                <w:rFonts w:ascii="Arial" w:hAnsi="Arial" w:cs="Arial"/>
                <w:bCs/>
                <w:sz w:val="20"/>
                <w:szCs w:val="20"/>
              </w:rPr>
              <w:t>thirty</w:t>
            </w:r>
            <w:r w:rsidRPr="00A5609E">
              <w:rPr>
                <w:rFonts w:ascii="Arial" w:hAnsi="Arial" w:cs="Arial"/>
                <w:bCs/>
                <w:sz w:val="20"/>
                <w:szCs w:val="20"/>
              </w:rPr>
              <w:t>-five agencies have reported their data to HDR</w:t>
            </w:r>
            <w:r w:rsidR="00814E5A" w:rsidRPr="00A5609E">
              <w:rPr>
                <w:rFonts w:ascii="Arial" w:hAnsi="Arial" w:cs="Arial"/>
                <w:bCs/>
                <w:sz w:val="20"/>
                <w:szCs w:val="20"/>
              </w:rPr>
              <w:t>.</w:t>
            </w:r>
          </w:p>
          <w:p w14:paraId="6D5B3301" w14:textId="7A36FF28" w:rsidR="000B6017" w:rsidRPr="00A5609E" w:rsidRDefault="00814E5A" w:rsidP="000B6017">
            <w:pPr>
              <w:pStyle w:val="Body"/>
              <w:numPr>
                <w:ilvl w:val="0"/>
                <w:numId w:val="28"/>
              </w:numPr>
              <w:rPr>
                <w:rFonts w:ascii="Arial" w:hAnsi="Arial" w:cs="Arial"/>
                <w:bCs/>
                <w:sz w:val="20"/>
                <w:szCs w:val="20"/>
              </w:rPr>
            </w:pPr>
            <w:r w:rsidRPr="00A5609E">
              <w:rPr>
                <w:rFonts w:ascii="Arial" w:hAnsi="Arial" w:cs="Arial"/>
                <w:bCs/>
                <w:i/>
                <w:sz w:val="20"/>
                <w:szCs w:val="20"/>
              </w:rPr>
              <w:t xml:space="preserve">Optimization and Upgrade </w:t>
            </w:r>
            <w:r w:rsidR="000B6017" w:rsidRPr="00A5609E">
              <w:rPr>
                <w:rFonts w:ascii="Arial" w:hAnsi="Arial" w:cs="Arial"/>
                <w:bCs/>
                <w:i/>
                <w:sz w:val="20"/>
                <w:szCs w:val="20"/>
              </w:rPr>
              <w:t>Studies</w:t>
            </w:r>
            <w:r w:rsidRPr="00A5609E">
              <w:rPr>
                <w:rFonts w:ascii="Arial" w:hAnsi="Arial" w:cs="Arial"/>
                <w:bCs/>
                <w:i/>
                <w:sz w:val="20"/>
                <w:szCs w:val="20"/>
              </w:rPr>
              <w:t xml:space="preserve"> –</w:t>
            </w:r>
            <w:r w:rsidRPr="00A5609E">
              <w:rPr>
                <w:rFonts w:ascii="Arial" w:hAnsi="Arial" w:cs="Arial"/>
                <w:bCs/>
                <w:sz w:val="20"/>
                <w:szCs w:val="20"/>
              </w:rPr>
              <w:t xml:space="preserve"> </w:t>
            </w:r>
            <w:r w:rsidR="000B6017" w:rsidRPr="00A5609E">
              <w:rPr>
                <w:rFonts w:ascii="Arial" w:hAnsi="Arial" w:cs="Arial"/>
                <w:sz w:val="20"/>
                <w:szCs w:val="20"/>
              </w:rPr>
              <w:t xml:space="preserve">HDR has received comments from all but five </w:t>
            </w:r>
            <w:r w:rsidR="008D0B2D">
              <w:rPr>
                <w:rFonts w:ascii="Arial" w:hAnsi="Arial" w:cs="Arial"/>
                <w:sz w:val="20"/>
                <w:szCs w:val="20"/>
              </w:rPr>
              <w:t>agencies</w:t>
            </w:r>
            <w:r w:rsidR="000B6017" w:rsidRPr="00A5609E">
              <w:rPr>
                <w:rFonts w:ascii="Arial" w:hAnsi="Arial" w:cs="Arial"/>
                <w:sz w:val="20"/>
                <w:szCs w:val="20"/>
              </w:rPr>
              <w:t>. They plan to have the Report finalized by the end of the year.</w:t>
            </w:r>
          </w:p>
          <w:p w14:paraId="70B04FF7" w14:textId="0B4A89A5" w:rsidR="000B6017" w:rsidRPr="00A5609E" w:rsidRDefault="000B6017" w:rsidP="000B6017">
            <w:pPr>
              <w:pStyle w:val="Body"/>
              <w:numPr>
                <w:ilvl w:val="0"/>
                <w:numId w:val="28"/>
              </w:numPr>
              <w:rPr>
                <w:rFonts w:ascii="Arial" w:hAnsi="Arial" w:cs="Arial"/>
                <w:bCs/>
                <w:sz w:val="20"/>
                <w:szCs w:val="20"/>
              </w:rPr>
            </w:pPr>
            <w:r w:rsidRPr="00A5609E">
              <w:rPr>
                <w:rFonts w:ascii="Arial" w:hAnsi="Arial" w:cs="Arial"/>
                <w:bCs/>
                <w:i/>
                <w:sz w:val="20"/>
                <w:szCs w:val="20"/>
              </w:rPr>
              <w:t>Second Watershed Permit</w:t>
            </w:r>
            <w:r w:rsidRPr="00A5609E">
              <w:rPr>
                <w:rFonts w:ascii="Arial" w:hAnsi="Arial" w:cs="Arial"/>
                <w:sz w:val="20"/>
                <w:szCs w:val="20"/>
              </w:rPr>
              <w:t xml:space="preserve"> – The committee reviewed the tenets of the next permit, which are 1) </w:t>
            </w:r>
            <w:r w:rsidRPr="00A5609E">
              <w:rPr>
                <w:rFonts w:ascii="Arial" w:hAnsi="Arial" w:cs="Arial"/>
                <w:bCs/>
                <w:sz w:val="20"/>
                <w:szCs w:val="20"/>
              </w:rPr>
              <w:t>Individual plant nutrient monitoring and reporting; 2) Group Annual Reporting of nutrient loadings to the Bay; 3) Funding for the Nutrient Management Strategy’s scientific investigations; 4) A regional assessment of feasibility and cost for reducing nutrients through means other than treatment and discharge at the POTW; 5). Establishing a baseline for POTWs that undertake early actions to reduce nutrients</w:t>
            </w:r>
            <w:r w:rsidRPr="00A5609E">
              <w:rPr>
                <w:rFonts w:ascii="Arial" w:hAnsi="Arial" w:cs="Arial"/>
                <w:sz w:val="20"/>
                <w:szCs w:val="20"/>
              </w:rPr>
              <w:t>; 6)</w:t>
            </w:r>
            <w:r w:rsidR="0023578D" w:rsidRPr="00A5609E">
              <w:rPr>
                <w:rFonts w:ascii="Arial" w:hAnsi="Arial" w:cs="Arial"/>
                <w:sz w:val="20"/>
                <w:szCs w:val="20"/>
              </w:rPr>
              <w:t xml:space="preserve"> </w:t>
            </w:r>
            <w:r w:rsidRPr="00A5609E">
              <w:rPr>
                <w:rFonts w:ascii="Arial" w:hAnsi="Arial" w:cs="Arial"/>
                <w:sz w:val="20"/>
                <w:szCs w:val="20"/>
              </w:rPr>
              <w:t xml:space="preserve">Funding for </w:t>
            </w:r>
            <w:r w:rsidRPr="00A5609E">
              <w:rPr>
                <w:rFonts w:ascii="Arial" w:hAnsi="Arial" w:cs="Arial"/>
                <w:sz w:val="20"/>
                <w:szCs w:val="20"/>
              </w:rPr>
              <w:lastRenderedPageBreak/>
              <w:t>Monitoring and Modeling at the end of the 2</w:t>
            </w:r>
            <w:r w:rsidRPr="00A5609E">
              <w:rPr>
                <w:rFonts w:ascii="Arial" w:hAnsi="Arial" w:cs="Arial"/>
                <w:sz w:val="20"/>
                <w:szCs w:val="20"/>
                <w:vertAlign w:val="superscript"/>
              </w:rPr>
              <w:t>nd</w:t>
            </w:r>
            <w:r w:rsidRPr="00A5609E">
              <w:rPr>
                <w:rFonts w:ascii="Arial" w:hAnsi="Arial" w:cs="Arial"/>
                <w:sz w:val="20"/>
                <w:szCs w:val="20"/>
              </w:rPr>
              <w:t xml:space="preserve"> WS Permit.</w:t>
            </w:r>
            <w:r w:rsidR="008D0B2D">
              <w:rPr>
                <w:rFonts w:ascii="Arial" w:hAnsi="Arial" w:cs="Arial"/>
                <w:sz w:val="20"/>
                <w:szCs w:val="20"/>
              </w:rPr>
              <w:t xml:space="preserve"> The committee requested that the Letter of Intent that BACWA has been working on with the Regional Water Board be circulated via the email list.</w:t>
            </w:r>
          </w:p>
          <w:p w14:paraId="6299235C" w14:textId="31049BA7" w:rsidR="00814E5A" w:rsidRPr="00A5609E" w:rsidRDefault="000B6017" w:rsidP="00373FF7">
            <w:pPr>
              <w:pStyle w:val="Body"/>
              <w:numPr>
                <w:ilvl w:val="0"/>
                <w:numId w:val="28"/>
              </w:numPr>
              <w:rPr>
                <w:rFonts w:ascii="Arial" w:hAnsi="Arial" w:cs="Arial"/>
                <w:bCs/>
                <w:sz w:val="20"/>
                <w:szCs w:val="20"/>
              </w:rPr>
            </w:pPr>
            <w:r w:rsidRPr="00A5609E">
              <w:rPr>
                <w:rFonts w:ascii="Arial" w:hAnsi="Arial" w:cs="Arial"/>
                <w:bCs/>
                <w:i/>
                <w:sz w:val="20"/>
                <w:szCs w:val="20"/>
              </w:rPr>
              <w:t>Wetlands Report</w:t>
            </w:r>
            <w:r w:rsidR="00102DE2" w:rsidRPr="00A5609E">
              <w:rPr>
                <w:rFonts w:ascii="Arial" w:hAnsi="Arial" w:cs="Arial"/>
                <w:bCs/>
                <w:i/>
                <w:sz w:val="20"/>
                <w:szCs w:val="20"/>
              </w:rPr>
              <w:t xml:space="preserve"> </w:t>
            </w:r>
            <w:r w:rsidRPr="00A5609E">
              <w:rPr>
                <w:rFonts w:ascii="Arial" w:hAnsi="Arial" w:cs="Arial"/>
                <w:bCs/>
                <w:i/>
                <w:sz w:val="20"/>
                <w:szCs w:val="20"/>
              </w:rPr>
              <w:t>–</w:t>
            </w:r>
            <w:r w:rsidRPr="00A5609E">
              <w:rPr>
                <w:rFonts w:ascii="Arial" w:hAnsi="Arial" w:cs="Arial"/>
                <w:sz w:val="20"/>
                <w:szCs w:val="20"/>
              </w:rPr>
              <w:t xml:space="preserve"> Ian Wren, </w:t>
            </w:r>
            <w:r w:rsidR="0023578D" w:rsidRPr="00A5609E">
              <w:rPr>
                <w:rFonts w:ascii="Arial" w:hAnsi="Arial" w:cs="Arial"/>
                <w:sz w:val="20"/>
                <w:szCs w:val="20"/>
              </w:rPr>
              <w:t xml:space="preserve">working with SFEI, developed a </w:t>
            </w:r>
            <w:hyperlink r:id="rId10" w:history="1">
              <w:r w:rsidR="0023578D" w:rsidRPr="00A5609E">
                <w:rPr>
                  <w:rStyle w:val="Hyperlink"/>
                </w:rPr>
                <w:t>wetlands screening report</w:t>
              </w:r>
            </w:hyperlink>
            <w:r w:rsidR="0023578D" w:rsidRPr="00A5609E">
              <w:rPr>
                <w:rFonts w:ascii="Arial" w:hAnsi="Arial" w:cs="Arial"/>
                <w:sz w:val="20"/>
                <w:szCs w:val="20"/>
              </w:rPr>
              <w:t xml:space="preserve"> to look at the potential for nutrient removal through treatment wetlands in the Region. The committee will invite Ian to present his finding at a future meeting.</w:t>
            </w:r>
          </w:p>
          <w:p w14:paraId="79905948" w14:textId="46D45939" w:rsidR="004A2985" w:rsidRPr="00A5609E" w:rsidRDefault="0023578D" w:rsidP="008D0B2D">
            <w:pPr>
              <w:pStyle w:val="Body"/>
              <w:numPr>
                <w:ilvl w:val="0"/>
                <w:numId w:val="28"/>
              </w:numPr>
              <w:rPr>
                <w:rFonts w:ascii="Arial" w:hAnsi="Arial" w:cs="Arial"/>
                <w:bCs/>
                <w:sz w:val="20"/>
                <w:szCs w:val="20"/>
              </w:rPr>
            </w:pPr>
            <w:r w:rsidRPr="00A5609E">
              <w:rPr>
                <w:rFonts w:ascii="Arial" w:hAnsi="Arial" w:cs="Arial"/>
                <w:bCs/>
                <w:i/>
                <w:sz w:val="20"/>
                <w:szCs w:val="20"/>
              </w:rPr>
              <w:t xml:space="preserve">Oro Loma Permit – </w:t>
            </w:r>
            <w:r w:rsidRPr="00A5609E">
              <w:rPr>
                <w:rFonts w:ascii="Arial" w:hAnsi="Arial" w:cs="Arial"/>
                <w:bCs/>
                <w:sz w:val="20"/>
                <w:szCs w:val="20"/>
              </w:rPr>
              <w:t xml:space="preserve">Oro Loma is working with the Regional Water Board on its Tentative Order, where they </w:t>
            </w:r>
            <w:r w:rsidR="008D0B2D">
              <w:rPr>
                <w:rFonts w:ascii="Arial" w:hAnsi="Arial" w:cs="Arial"/>
                <w:bCs/>
                <w:sz w:val="20"/>
                <w:szCs w:val="20"/>
              </w:rPr>
              <w:t>will likely</w:t>
            </w:r>
            <w:r w:rsidRPr="00A5609E">
              <w:rPr>
                <w:rFonts w:ascii="Arial" w:hAnsi="Arial" w:cs="Arial"/>
                <w:bCs/>
                <w:sz w:val="20"/>
                <w:szCs w:val="20"/>
              </w:rPr>
              <w:t xml:space="preserve"> to trade performance-based nutrient limits for permitting a near-shore discharge during peak wet weather</w:t>
            </w:r>
            <w:r w:rsidR="008D0B2D">
              <w:rPr>
                <w:rFonts w:ascii="Arial" w:hAnsi="Arial" w:cs="Arial"/>
                <w:bCs/>
                <w:sz w:val="20"/>
                <w:szCs w:val="20"/>
              </w:rPr>
              <w:t>,</w:t>
            </w:r>
            <w:r w:rsidRPr="00A5609E">
              <w:rPr>
                <w:rFonts w:ascii="Arial" w:hAnsi="Arial" w:cs="Arial"/>
                <w:bCs/>
                <w:sz w:val="20"/>
                <w:szCs w:val="20"/>
              </w:rPr>
              <w:t xml:space="preserve"> </w:t>
            </w:r>
            <w:r w:rsidR="008D0B2D">
              <w:rPr>
                <w:rFonts w:ascii="Arial" w:hAnsi="Arial" w:cs="Arial"/>
                <w:bCs/>
                <w:sz w:val="20"/>
                <w:szCs w:val="20"/>
              </w:rPr>
              <w:t>which</w:t>
            </w:r>
            <w:r w:rsidRPr="00A5609E">
              <w:rPr>
                <w:rFonts w:ascii="Arial" w:hAnsi="Arial" w:cs="Arial"/>
                <w:bCs/>
                <w:sz w:val="20"/>
                <w:szCs w:val="20"/>
              </w:rPr>
              <w:t xml:space="preserve"> reduce their reliance on EBDA’s</w:t>
            </w:r>
            <w:r w:rsidR="008D0B2D">
              <w:rPr>
                <w:rFonts w:ascii="Arial" w:hAnsi="Arial" w:cs="Arial"/>
                <w:bCs/>
                <w:sz w:val="20"/>
                <w:szCs w:val="20"/>
              </w:rPr>
              <w:t xml:space="preserve"> outfall</w:t>
            </w:r>
            <w:r w:rsidRPr="00A5609E">
              <w:rPr>
                <w:rFonts w:ascii="Arial" w:hAnsi="Arial" w:cs="Arial"/>
                <w:bCs/>
                <w:sz w:val="20"/>
                <w:szCs w:val="20"/>
              </w:rPr>
              <w:t xml:space="preserve"> capacity.</w:t>
            </w:r>
          </w:p>
        </w:tc>
      </w:tr>
      <w:tr w:rsidR="00990959" w:rsidRPr="00A5609E" w14:paraId="19FDFCE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19FA2" w14:textId="77777777" w:rsidR="0003018F" w:rsidRPr="00A5609E" w:rsidRDefault="00102DE2" w:rsidP="00102DE2">
            <w:pPr>
              <w:pStyle w:val="Body"/>
              <w:rPr>
                <w:rFonts w:ascii="Arial" w:hAnsi="Arial" w:cs="Arial"/>
                <w:bCs/>
                <w:sz w:val="20"/>
                <w:szCs w:val="20"/>
              </w:rPr>
            </w:pPr>
            <w:r w:rsidRPr="00A5609E">
              <w:rPr>
                <w:rFonts w:ascii="Arial" w:hAnsi="Arial" w:cs="Arial"/>
                <w:b/>
                <w:bCs/>
                <w:sz w:val="20"/>
                <w:szCs w:val="20"/>
              </w:rPr>
              <w:lastRenderedPageBreak/>
              <w:t xml:space="preserve">BAAQMD </w:t>
            </w:r>
            <w:r w:rsidRPr="00A5609E">
              <w:rPr>
                <w:rFonts w:ascii="Arial" w:hAnsi="Arial" w:cs="Arial"/>
                <w:bCs/>
                <w:sz w:val="20"/>
                <w:szCs w:val="20"/>
              </w:rPr>
              <w:t xml:space="preserve">Rule 11-18 </w:t>
            </w:r>
          </w:p>
          <w:p w14:paraId="587FF6BA" w14:textId="3F3AED51" w:rsidR="0023578D" w:rsidRPr="00A5609E" w:rsidRDefault="0023578D" w:rsidP="0023578D">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779"/>
              <w:contextualSpacing/>
              <w:rPr>
                <w:rFonts w:ascii="Arial" w:hAnsi="Arial" w:cs="Arial"/>
                <w:sz w:val="20"/>
                <w:szCs w:val="20"/>
              </w:rPr>
            </w:pPr>
            <w:r w:rsidRPr="00A5609E">
              <w:rPr>
                <w:rFonts w:ascii="Arial" w:hAnsi="Arial" w:cs="Arial"/>
                <w:sz w:val="20"/>
                <w:szCs w:val="20"/>
              </w:rPr>
              <w:t xml:space="preserve">BACWA members to provide nearest distance from source to offsite worker and resident receptors to </w:t>
            </w:r>
            <w:hyperlink r:id="rId11" w:history="1">
              <w:r w:rsidRPr="00A5609E">
                <w:rPr>
                  <w:rStyle w:val="Hyperlink"/>
                </w:rPr>
                <w:t>Sarah Deslauriers</w:t>
              </w:r>
            </w:hyperlink>
            <w:r w:rsidRPr="00A5609E">
              <w:rPr>
                <w:rFonts w:ascii="Arial" w:hAnsi="Arial" w:cs="Arial"/>
                <w:sz w:val="20"/>
                <w:szCs w:val="20"/>
              </w:rPr>
              <w:t xml:space="preserve">. See </w:t>
            </w:r>
            <w:hyperlink r:id="rId12" w:history="1">
              <w:r w:rsidRPr="00A5609E">
                <w:rPr>
                  <w:rStyle w:val="Hyperlink"/>
                </w:rPr>
                <w:t>data request</w:t>
              </w:r>
            </w:hyperlink>
            <w:r w:rsidRPr="00A5609E">
              <w:rPr>
                <w:rFonts w:ascii="Arial" w:hAnsi="Arial" w:cs="Arial"/>
                <w:sz w:val="20"/>
                <w:szCs w:val="20"/>
              </w:rPr>
              <w:t>.</w:t>
            </w:r>
          </w:p>
          <w:p w14:paraId="2C4CD116" w14:textId="05326D70" w:rsidR="00102DE2" w:rsidRPr="00A5609E" w:rsidRDefault="0023578D" w:rsidP="0023578D">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779"/>
              <w:contextualSpacing/>
              <w:rPr>
                <w:rFonts w:ascii="Arial" w:eastAsia="Arial" w:hAnsi="Arial" w:cs="Arial"/>
                <w:b/>
                <w:bCs/>
                <w:color w:val="auto"/>
                <w:sz w:val="20"/>
                <w:szCs w:val="20"/>
                <w:u w:val="single" w:color="0070C0"/>
                <w:shd w:val="clear" w:color="auto" w:fill="FFFFFF"/>
              </w:rPr>
            </w:pPr>
            <w:r w:rsidRPr="00A5609E">
              <w:rPr>
                <w:rFonts w:ascii="Arial" w:hAnsi="Arial" w:cs="Arial"/>
                <w:sz w:val="20"/>
                <w:szCs w:val="20"/>
              </w:rPr>
              <w:t>Meeting on 8/17 with BAAQMD staff to discuss TBARCT alternatives</w:t>
            </w:r>
          </w:p>
        </w:tc>
      </w:tr>
      <w:tr w:rsidR="00087D46" w:rsidRPr="00A5609E" w14:paraId="4AD901CA"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9495E" w14:textId="77777777" w:rsidR="00307C64" w:rsidRPr="00A5609E" w:rsidRDefault="00087D46" w:rsidP="00307C64">
            <w:pPr>
              <w:pStyle w:val="Body"/>
              <w:rPr>
                <w:rFonts w:ascii="Arial" w:hAnsi="Arial" w:cs="Arial"/>
                <w:b/>
                <w:bCs/>
                <w:sz w:val="20"/>
                <w:szCs w:val="20"/>
              </w:rPr>
            </w:pPr>
            <w:r w:rsidRPr="00A5609E">
              <w:rPr>
                <w:rFonts w:ascii="Arial" w:hAnsi="Arial" w:cs="Arial"/>
                <w:b/>
                <w:bCs/>
                <w:sz w:val="20"/>
                <w:szCs w:val="20"/>
              </w:rPr>
              <w:t>Announcements</w:t>
            </w:r>
          </w:p>
          <w:p w14:paraId="08233C9D" w14:textId="39E833DA" w:rsidR="00087D46" w:rsidRPr="00A5609E" w:rsidRDefault="00DC5EF7" w:rsidP="00A5609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779"/>
              <w:contextualSpacing/>
              <w:rPr>
                <w:rFonts w:ascii="Arial" w:hAnsi="Arial" w:cs="Arial"/>
                <w:sz w:val="20"/>
                <w:szCs w:val="20"/>
              </w:rPr>
            </w:pPr>
            <w:hyperlink r:id="rId13" w:history="1">
              <w:r w:rsidR="0023578D" w:rsidRPr="00A5609E">
                <w:rPr>
                  <w:rStyle w:val="Hyperlink"/>
                </w:rPr>
                <w:t>State of the Estuary Meeting</w:t>
              </w:r>
            </w:hyperlink>
            <w:r w:rsidR="0023578D" w:rsidRPr="00A5609E">
              <w:rPr>
                <w:rStyle w:val="Hyperlink"/>
                <w:color w:val="auto"/>
              </w:rPr>
              <w:t xml:space="preserve"> </w:t>
            </w:r>
            <w:r w:rsidR="0023578D" w:rsidRPr="00A5609E">
              <w:rPr>
                <w:rStyle w:val="Hyperlink"/>
                <w:b w:val="0"/>
                <w:color w:val="auto"/>
                <w:u w:val="none"/>
              </w:rPr>
              <w:t>October 10-11. The RMP</w:t>
            </w:r>
            <w:r w:rsidR="0023578D" w:rsidRPr="00A5609E">
              <w:rPr>
                <w:rStyle w:val="Hyperlink"/>
                <w:color w:val="auto"/>
                <w:u w:val="none"/>
              </w:rPr>
              <w:t xml:space="preserve"> </w:t>
            </w:r>
            <w:r w:rsidR="0023578D" w:rsidRPr="00A5609E">
              <w:rPr>
                <w:rStyle w:val="Hyperlink"/>
                <w:b w:val="0"/>
                <w:color w:val="auto"/>
                <w:u w:val="none"/>
              </w:rPr>
              <w:t>Annual meeting will be October 6.</w:t>
            </w:r>
          </w:p>
        </w:tc>
      </w:tr>
      <w:tr w:rsidR="004E0C68" w:rsidRPr="00A5609E" w14:paraId="1B72519F" w14:textId="77777777">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6896A" w14:textId="3AFD5E21" w:rsidR="004E0C68" w:rsidRPr="00A5609E" w:rsidRDefault="00962634" w:rsidP="00A13716">
            <w:pPr>
              <w:pStyle w:val="Body"/>
              <w:spacing w:before="60"/>
              <w:rPr>
                <w:rFonts w:ascii="Arial" w:hAnsi="Arial" w:cs="Arial"/>
                <w:sz w:val="20"/>
                <w:szCs w:val="20"/>
              </w:rPr>
            </w:pPr>
            <w:r w:rsidRPr="00A5609E">
              <w:rPr>
                <w:rFonts w:ascii="Arial" w:hAnsi="Arial" w:cs="Arial"/>
                <w:b/>
                <w:bCs/>
                <w:sz w:val="20"/>
                <w:szCs w:val="20"/>
              </w:rPr>
              <w:t xml:space="preserve">Next BACWA Permits Committee Meeting:  </w:t>
            </w:r>
            <w:r w:rsidR="00CF4BA2" w:rsidRPr="00A5609E">
              <w:rPr>
                <w:rFonts w:ascii="Arial" w:hAnsi="Arial" w:cs="Arial"/>
                <w:sz w:val="20"/>
                <w:szCs w:val="20"/>
              </w:rPr>
              <w:t xml:space="preserve">Tuesday </w:t>
            </w:r>
            <w:r w:rsidR="0023578D" w:rsidRPr="00A5609E">
              <w:rPr>
                <w:rFonts w:ascii="Arial" w:hAnsi="Arial" w:cs="Arial"/>
                <w:sz w:val="20"/>
                <w:szCs w:val="20"/>
              </w:rPr>
              <w:t>September 12</w:t>
            </w:r>
            <w:r w:rsidR="00DD2D72" w:rsidRPr="00A5609E">
              <w:rPr>
                <w:rFonts w:ascii="Arial" w:hAnsi="Arial" w:cs="Arial"/>
                <w:sz w:val="20"/>
                <w:szCs w:val="20"/>
              </w:rPr>
              <w:t xml:space="preserve"> 1-3pm</w:t>
            </w:r>
            <w:r w:rsidR="00307C64" w:rsidRPr="00A5609E">
              <w:rPr>
                <w:rFonts w:ascii="Arial" w:hAnsi="Arial" w:cs="Arial"/>
                <w:sz w:val="20"/>
                <w:szCs w:val="20"/>
              </w:rPr>
              <w:t xml:space="preserve">, </w:t>
            </w:r>
            <w:r w:rsidR="00CF4BA2" w:rsidRPr="00A5609E">
              <w:rPr>
                <w:rFonts w:ascii="Arial" w:hAnsi="Arial" w:cs="Arial"/>
                <w:sz w:val="20"/>
                <w:szCs w:val="20"/>
              </w:rPr>
              <w:t>EBMUD.</w:t>
            </w:r>
            <w:r w:rsidR="0023578D" w:rsidRPr="00A5609E">
              <w:rPr>
                <w:rFonts w:ascii="Arial" w:hAnsi="Arial" w:cs="Arial"/>
                <w:sz w:val="20"/>
                <w:szCs w:val="20"/>
              </w:rPr>
              <w:t xml:space="preserve"> The October meeting date </w:t>
            </w:r>
            <w:r w:rsidR="00A13716">
              <w:rPr>
                <w:rFonts w:ascii="Arial" w:hAnsi="Arial" w:cs="Arial"/>
                <w:sz w:val="20"/>
                <w:szCs w:val="20"/>
              </w:rPr>
              <w:t>is</w:t>
            </w:r>
            <w:r w:rsidR="0023578D" w:rsidRPr="00A5609E">
              <w:rPr>
                <w:rFonts w:ascii="Arial" w:hAnsi="Arial" w:cs="Arial"/>
                <w:sz w:val="20"/>
                <w:szCs w:val="20"/>
              </w:rPr>
              <w:t xml:space="preserve"> change</w:t>
            </w:r>
            <w:r w:rsidR="00A13716">
              <w:rPr>
                <w:rFonts w:ascii="Arial" w:hAnsi="Arial" w:cs="Arial"/>
                <w:sz w:val="20"/>
                <w:szCs w:val="20"/>
              </w:rPr>
              <w:t>d</w:t>
            </w:r>
            <w:r w:rsidR="0023578D" w:rsidRPr="00A5609E">
              <w:rPr>
                <w:rFonts w:ascii="Arial" w:hAnsi="Arial" w:cs="Arial"/>
                <w:sz w:val="20"/>
                <w:szCs w:val="20"/>
              </w:rPr>
              <w:t xml:space="preserve"> </w:t>
            </w:r>
            <w:r w:rsidR="00A13716">
              <w:rPr>
                <w:rFonts w:ascii="Arial" w:hAnsi="Arial" w:cs="Arial"/>
                <w:sz w:val="20"/>
                <w:szCs w:val="20"/>
              </w:rPr>
              <w:t>to October 17 to avoid</w:t>
            </w:r>
            <w:r w:rsidR="0023578D" w:rsidRPr="00A5609E">
              <w:rPr>
                <w:rFonts w:ascii="Arial" w:hAnsi="Arial" w:cs="Arial"/>
                <w:sz w:val="20"/>
                <w:szCs w:val="20"/>
              </w:rPr>
              <w:t xml:space="preserve"> conflict</w:t>
            </w:r>
            <w:bookmarkStart w:id="0" w:name="_GoBack"/>
            <w:bookmarkEnd w:id="0"/>
            <w:r w:rsidR="0023578D" w:rsidRPr="00A5609E">
              <w:rPr>
                <w:rFonts w:ascii="Arial" w:hAnsi="Arial" w:cs="Arial"/>
                <w:sz w:val="20"/>
                <w:szCs w:val="20"/>
              </w:rPr>
              <w:t xml:space="preserve"> with the State of the Estuary Meeting.</w:t>
            </w:r>
          </w:p>
        </w:tc>
      </w:tr>
    </w:tbl>
    <w:p w14:paraId="0BB1F764" w14:textId="77777777" w:rsidR="004E0C68" w:rsidRPr="00783C69" w:rsidRDefault="004E0C68" w:rsidP="008F6C8E">
      <w:pPr>
        <w:pStyle w:val="Body"/>
        <w:widowControl w:val="0"/>
        <w:rPr>
          <w:rFonts w:ascii="Arial" w:hAnsi="Arial" w:cs="Arial"/>
        </w:rPr>
      </w:pPr>
    </w:p>
    <w:sectPr w:rsidR="004E0C68" w:rsidRPr="00783C69">
      <w:headerReference w:type="default" r:id="rId14"/>
      <w:footerReference w:type="default" r:id="rId15"/>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01687" w14:textId="77777777" w:rsidR="00DC5EF7" w:rsidRDefault="00DC5EF7">
      <w:r>
        <w:separator/>
      </w:r>
    </w:p>
  </w:endnote>
  <w:endnote w:type="continuationSeparator" w:id="0">
    <w:p w14:paraId="59E96660" w14:textId="77777777" w:rsidR="00DC5EF7" w:rsidRDefault="00DC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41EE" w14:textId="77777777"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A13716">
      <w:rPr>
        <w:rFonts w:ascii="Arial Black" w:eastAsia="Arial Black" w:hAnsi="Arial Black" w:cs="Arial Black"/>
        <w:b/>
        <w:bCs/>
        <w:noProof/>
        <w:spacing w:val="-10"/>
        <w:sz w:val="18"/>
        <w:szCs w:val="18"/>
      </w:rPr>
      <w:t>2</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C9BAC" w14:textId="77777777" w:rsidR="00DC5EF7" w:rsidRDefault="00DC5EF7">
      <w:r>
        <w:separator/>
      </w:r>
    </w:p>
  </w:footnote>
  <w:footnote w:type="continuationSeparator" w:id="0">
    <w:p w14:paraId="56680056" w14:textId="77777777" w:rsidR="00DC5EF7" w:rsidRDefault="00DC5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0BE0" w14:textId="77777777"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42081B"/>
    <w:multiLevelType w:val="hybridMultilevel"/>
    <w:tmpl w:val="E37A4BE2"/>
    <w:lvl w:ilvl="0" w:tplc="07E2D0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7694"/>
    <w:multiLevelType w:val="hybridMultilevel"/>
    <w:tmpl w:val="C282A55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96AED"/>
    <w:multiLevelType w:val="hybridMultilevel"/>
    <w:tmpl w:val="8996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E93E12"/>
    <w:multiLevelType w:val="hybridMultilevel"/>
    <w:tmpl w:val="E3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730E2"/>
    <w:multiLevelType w:val="hybridMultilevel"/>
    <w:tmpl w:val="9A6A63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F6638"/>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4002F1B"/>
    <w:multiLevelType w:val="hybridMultilevel"/>
    <w:tmpl w:val="5032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97B97"/>
    <w:multiLevelType w:val="hybridMultilevel"/>
    <w:tmpl w:val="40DA6B4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05931"/>
    <w:multiLevelType w:val="hybridMultilevel"/>
    <w:tmpl w:val="065C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D74E4"/>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2F42A7A"/>
    <w:multiLevelType w:val="hybridMultilevel"/>
    <w:tmpl w:val="743EF9CA"/>
    <w:lvl w:ilvl="0" w:tplc="E87EE03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7FB0D3E"/>
    <w:multiLevelType w:val="hybridMultilevel"/>
    <w:tmpl w:val="37ECD768"/>
    <w:lvl w:ilvl="0" w:tplc="F1B2B93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4E323B6"/>
    <w:multiLevelType w:val="hybridMultilevel"/>
    <w:tmpl w:val="616E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4093B18"/>
    <w:multiLevelType w:val="hybridMultilevel"/>
    <w:tmpl w:val="0F5A66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6471F"/>
    <w:multiLevelType w:val="hybridMultilevel"/>
    <w:tmpl w:val="4F5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28"/>
  </w:num>
  <w:num w:numId="3">
    <w:abstractNumId w:val="19"/>
  </w:num>
  <w:num w:numId="4">
    <w:abstractNumId w:val="24"/>
  </w:num>
  <w:num w:numId="5">
    <w:abstractNumId w:val="16"/>
  </w:num>
  <w:num w:numId="6">
    <w:abstractNumId w:val="21"/>
  </w:num>
  <w:num w:numId="7">
    <w:abstractNumId w:val="7"/>
  </w:num>
  <w:num w:numId="8">
    <w:abstractNumId w:val="14"/>
  </w:num>
  <w:num w:numId="9">
    <w:abstractNumId w:val="4"/>
  </w:num>
  <w:num w:numId="10">
    <w:abstractNumId w:val="0"/>
  </w:num>
  <w:num w:numId="11">
    <w:abstractNumId w:val="25"/>
  </w:num>
  <w:num w:numId="12">
    <w:abstractNumId w:val="23"/>
  </w:num>
  <w:num w:numId="13">
    <w:abstractNumId w:val="22"/>
  </w:num>
  <w:num w:numId="14">
    <w:abstractNumId w:val="8"/>
  </w:num>
  <w:num w:numId="15">
    <w:abstractNumId w:val="11"/>
  </w:num>
  <w:num w:numId="16">
    <w:abstractNumId w:val="5"/>
  </w:num>
  <w:num w:numId="17">
    <w:abstractNumId w:val="10"/>
  </w:num>
  <w:num w:numId="18">
    <w:abstractNumId w:val="15"/>
  </w:num>
  <w:num w:numId="19">
    <w:abstractNumId w:val="13"/>
  </w:num>
  <w:num w:numId="20">
    <w:abstractNumId w:val="12"/>
  </w:num>
  <w:num w:numId="21">
    <w:abstractNumId w:val="2"/>
  </w:num>
  <w:num w:numId="22">
    <w:abstractNumId w:val="3"/>
  </w:num>
  <w:num w:numId="23">
    <w:abstractNumId w:val="18"/>
  </w:num>
  <w:num w:numId="24">
    <w:abstractNumId w:val="26"/>
  </w:num>
  <w:num w:numId="25">
    <w:abstractNumId w:val="27"/>
  </w:num>
  <w:num w:numId="26">
    <w:abstractNumId w:val="20"/>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036CC"/>
    <w:rsid w:val="00005A23"/>
    <w:rsid w:val="00017984"/>
    <w:rsid w:val="0003018F"/>
    <w:rsid w:val="000360AB"/>
    <w:rsid w:val="00053986"/>
    <w:rsid w:val="00087D46"/>
    <w:rsid w:val="00096769"/>
    <w:rsid w:val="000B6017"/>
    <w:rsid w:val="000D11FA"/>
    <w:rsid w:val="000E2975"/>
    <w:rsid w:val="00102DE2"/>
    <w:rsid w:val="0013586C"/>
    <w:rsid w:val="001405D3"/>
    <w:rsid w:val="00165FAB"/>
    <w:rsid w:val="00176F47"/>
    <w:rsid w:val="00197075"/>
    <w:rsid w:val="001C7A79"/>
    <w:rsid w:val="001E6ECF"/>
    <w:rsid w:val="001E7387"/>
    <w:rsid w:val="00205743"/>
    <w:rsid w:val="00214238"/>
    <w:rsid w:val="0023578D"/>
    <w:rsid w:val="002424E8"/>
    <w:rsid w:val="00257E0B"/>
    <w:rsid w:val="002878F7"/>
    <w:rsid w:val="002B57DF"/>
    <w:rsid w:val="002C1B01"/>
    <w:rsid w:val="002D0C82"/>
    <w:rsid w:val="00306C2F"/>
    <w:rsid w:val="00307C64"/>
    <w:rsid w:val="003204B0"/>
    <w:rsid w:val="003608DE"/>
    <w:rsid w:val="00373FF7"/>
    <w:rsid w:val="003759B1"/>
    <w:rsid w:val="003A1F81"/>
    <w:rsid w:val="003A5F7F"/>
    <w:rsid w:val="003B2BFC"/>
    <w:rsid w:val="003D23AF"/>
    <w:rsid w:val="003F0E20"/>
    <w:rsid w:val="00462A61"/>
    <w:rsid w:val="004923A3"/>
    <w:rsid w:val="004A2985"/>
    <w:rsid w:val="004C3B18"/>
    <w:rsid w:val="004E0C68"/>
    <w:rsid w:val="004F21A8"/>
    <w:rsid w:val="0050329B"/>
    <w:rsid w:val="00534CC2"/>
    <w:rsid w:val="00550039"/>
    <w:rsid w:val="00556D48"/>
    <w:rsid w:val="00597207"/>
    <w:rsid w:val="005B1B11"/>
    <w:rsid w:val="0063048A"/>
    <w:rsid w:val="00635329"/>
    <w:rsid w:val="006364F5"/>
    <w:rsid w:val="00654A4A"/>
    <w:rsid w:val="006664BE"/>
    <w:rsid w:val="00685C0D"/>
    <w:rsid w:val="006C3057"/>
    <w:rsid w:val="006E4EE2"/>
    <w:rsid w:val="00740E24"/>
    <w:rsid w:val="00783C69"/>
    <w:rsid w:val="007859CF"/>
    <w:rsid w:val="00790CD7"/>
    <w:rsid w:val="007953B2"/>
    <w:rsid w:val="00796D12"/>
    <w:rsid w:val="007A31C5"/>
    <w:rsid w:val="007C109A"/>
    <w:rsid w:val="007F717B"/>
    <w:rsid w:val="00814E5A"/>
    <w:rsid w:val="00826CB2"/>
    <w:rsid w:val="008709AD"/>
    <w:rsid w:val="00875C98"/>
    <w:rsid w:val="008D0B2D"/>
    <w:rsid w:val="008D1864"/>
    <w:rsid w:val="008F6C8E"/>
    <w:rsid w:val="00901432"/>
    <w:rsid w:val="00905D7C"/>
    <w:rsid w:val="009456FA"/>
    <w:rsid w:val="00960462"/>
    <w:rsid w:val="00962634"/>
    <w:rsid w:val="00972575"/>
    <w:rsid w:val="00990959"/>
    <w:rsid w:val="009C583E"/>
    <w:rsid w:val="009D644C"/>
    <w:rsid w:val="009F4716"/>
    <w:rsid w:val="009F55F0"/>
    <w:rsid w:val="00A13716"/>
    <w:rsid w:val="00A24A0A"/>
    <w:rsid w:val="00A40CF0"/>
    <w:rsid w:val="00A5609E"/>
    <w:rsid w:val="00A7453F"/>
    <w:rsid w:val="00A8586B"/>
    <w:rsid w:val="00AB5AB5"/>
    <w:rsid w:val="00AC002C"/>
    <w:rsid w:val="00B06DB9"/>
    <w:rsid w:val="00B1648C"/>
    <w:rsid w:val="00B4092C"/>
    <w:rsid w:val="00B42EC3"/>
    <w:rsid w:val="00B5757C"/>
    <w:rsid w:val="00BF7290"/>
    <w:rsid w:val="00C368A9"/>
    <w:rsid w:val="00C54EE7"/>
    <w:rsid w:val="00C753EB"/>
    <w:rsid w:val="00C96853"/>
    <w:rsid w:val="00CC12AC"/>
    <w:rsid w:val="00CD2F9B"/>
    <w:rsid w:val="00CE65C5"/>
    <w:rsid w:val="00CF4BA2"/>
    <w:rsid w:val="00D02669"/>
    <w:rsid w:val="00D1414E"/>
    <w:rsid w:val="00D1703E"/>
    <w:rsid w:val="00D57161"/>
    <w:rsid w:val="00DA2465"/>
    <w:rsid w:val="00DC5EF7"/>
    <w:rsid w:val="00DD2D72"/>
    <w:rsid w:val="00DD5026"/>
    <w:rsid w:val="00DE6929"/>
    <w:rsid w:val="00DF3F80"/>
    <w:rsid w:val="00E54242"/>
    <w:rsid w:val="00E846B0"/>
    <w:rsid w:val="00E94A02"/>
    <w:rsid w:val="00EA2D59"/>
    <w:rsid w:val="00EB47D3"/>
    <w:rsid w:val="00EC2B47"/>
    <w:rsid w:val="00F26376"/>
    <w:rsid w:val="00F31F43"/>
    <w:rsid w:val="00F53CB3"/>
    <w:rsid w:val="00F958E0"/>
    <w:rsid w:val="00FA09EC"/>
    <w:rsid w:val="00FE61F2"/>
    <w:rsid w:val="00FE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AB782"/>
  <w15:docId w15:val="{2A87B613-8B20-4D96-9A01-0F26AF9F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740E24"/>
    <w:rPr>
      <w:rFonts w:ascii="Arial" w:eastAsia="Arial" w:hAnsi="Arial" w:cs="Arial"/>
      <w:b/>
      <w:bCs/>
      <w:color w:val="0070C0"/>
      <w:sz w:val="20"/>
      <w:szCs w:val="20"/>
      <w:u w:val="single" w:color="0070C0"/>
      <w:shd w:val="clear" w:color="auto" w:fill="FFFFFF"/>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Link"/>
    <w:rsid w:val="00740E24"/>
    <w:rPr>
      <w:rFonts w:ascii="Arial" w:eastAsia="Arial" w:hAnsi="Arial" w:cs="Arial"/>
      <w:b/>
      <w:bCs/>
      <w:color w:val="0070C0"/>
      <w:u w:val="single" w:color="0070C0"/>
      <w:shd w:val="clear" w:color="auto" w:fill="FFFFFF"/>
    </w:rPr>
  </w:style>
  <w:style w:type="character" w:customStyle="1" w:styleId="Hyperlink1">
    <w:name w:val="Hyperlink.1"/>
    <w:basedOn w:val="Hyperlink0"/>
    <w:rsid w:val="00740E24"/>
    <w:rPr>
      <w:rFonts w:ascii="Arial" w:eastAsia="Arial" w:hAnsi="Arial" w:cs="Arial"/>
      <w:b/>
      <w:bCs/>
      <w:color w:val="0070C0"/>
      <w:u w:val="single" w:color="0070C0"/>
      <w:shd w:val="clear" w:color="auto" w:fill="FFFFFF"/>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character" w:customStyle="1" w:styleId="Hyperlink2">
    <w:name w:val="Hyperlink.2"/>
    <w:basedOn w:val="Hyperlink1"/>
    <w:rsid w:val="00740E24"/>
    <w:rPr>
      <w:rFonts w:ascii="Arial" w:eastAsia="Arial" w:hAnsi="Arial" w:cs="Arial"/>
      <w:b/>
      <w:bCs/>
      <w:color w:val="0070C0"/>
      <w:u w:val="single" w:color="0070C0"/>
      <w:shd w:val="clear" w:color="auto" w:fill="FFFFFF"/>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26CB2"/>
    <w:rPr>
      <w:sz w:val="16"/>
      <w:szCs w:val="16"/>
    </w:rPr>
  </w:style>
  <w:style w:type="paragraph" w:styleId="CommentText">
    <w:name w:val="annotation text"/>
    <w:basedOn w:val="Normal"/>
    <w:link w:val="CommentTextChar"/>
    <w:uiPriority w:val="99"/>
    <w:semiHidden/>
    <w:unhideWhenUsed/>
    <w:rsid w:val="00826CB2"/>
    <w:rPr>
      <w:sz w:val="20"/>
      <w:szCs w:val="20"/>
    </w:rPr>
  </w:style>
  <w:style w:type="character" w:customStyle="1" w:styleId="CommentTextChar">
    <w:name w:val="Comment Text Char"/>
    <w:basedOn w:val="DefaultParagraphFont"/>
    <w:link w:val="CommentText"/>
    <w:uiPriority w:val="99"/>
    <w:semiHidden/>
    <w:rsid w:val="00826CB2"/>
  </w:style>
  <w:style w:type="paragraph" w:styleId="CommentSubject">
    <w:name w:val="annotation subject"/>
    <w:basedOn w:val="CommentText"/>
    <w:next w:val="CommentText"/>
    <w:link w:val="CommentSubjectChar"/>
    <w:uiPriority w:val="99"/>
    <w:semiHidden/>
    <w:unhideWhenUsed/>
    <w:rsid w:val="00826CB2"/>
    <w:rPr>
      <w:b/>
      <w:bCs/>
    </w:rPr>
  </w:style>
  <w:style w:type="character" w:customStyle="1" w:styleId="CommentSubjectChar">
    <w:name w:val="Comment Subject Char"/>
    <w:basedOn w:val="CommentTextChar"/>
    <w:link w:val="CommentSubject"/>
    <w:uiPriority w:val="99"/>
    <w:semiHidden/>
    <w:rsid w:val="00826CB2"/>
    <w:rPr>
      <w:b/>
      <w:bCs/>
    </w:rPr>
  </w:style>
  <w:style w:type="character" w:styleId="FollowedHyperlink">
    <w:name w:val="FollowedHyperlink"/>
    <w:basedOn w:val="DefaultParagraphFont"/>
    <w:uiPriority w:val="99"/>
    <w:semiHidden/>
    <w:unhideWhenUsed/>
    <w:rsid w:val="00DA2465"/>
    <w:rPr>
      <w:color w:val="FF00FF" w:themeColor="followedHyperlink"/>
      <w:u w:val="single"/>
    </w:rPr>
  </w:style>
  <w:style w:type="character" w:customStyle="1" w:styleId="hp">
    <w:name w:val="hp"/>
    <w:basedOn w:val="DefaultParagraphFont"/>
    <w:rsid w:val="00307C64"/>
  </w:style>
  <w:style w:type="paragraph" w:customStyle="1" w:styleId="Default">
    <w:name w:val="Default"/>
    <w:rsid w:val="000B60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4020">
      <w:bodyDiv w:val="1"/>
      <w:marLeft w:val="0"/>
      <w:marRight w:val="0"/>
      <w:marTop w:val="0"/>
      <w:marBottom w:val="0"/>
      <w:divBdr>
        <w:top w:val="none" w:sz="0" w:space="0" w:color="auto"/>
        <w:left w:val="none" w:sz="0" w:space="0" w:color="auto"/>
        <w:bottom w:val="none" w:sz="0" w:space="0" w:color="auto"/>
        <w:right w:val="none" w:sz="0" w:space="0" w:color="auto"/>
      </w:divBdr>
      <w:divsChild>
        <w:div w:id="788352956">
          <w:marLeft w:val="0"/>
          <w:marRight w:val="0"/>
          <w:marTop w:val="0"/>
          <w:marBottom w:val="0"/>
          <w:divBdr>
            <w:top w:val="none" w:sz="0" w:space="0" w:color="auto"/>
            <w:left w:val="none" w:sz="0" w:space="0" w:color="auto"/>
            <w:bottom w:val="none" w:sz="0" w:space="0" w:color="auto"/>
            <w:right w:val="none" w:sz="0" w:space="0" w:color="auto"/>
          </w:divBdr>
          <w:divsChild>
            <w:div w:id="12740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82912">
      <w:bodyDiv w:val="1"/>
      <w:marLeft w:val="0"/>
      <w:marRight w:val="0"/>
      <w:marTop w:val="0"/>
      <w:marBottom w:val="0"/>
      <w:divBdr>
        <w:top w:val="none" w:sz="0" w:space="0" w:color="auto"/>
        <w:left w:val="none" w:sz="0" w:space="0" w:color="auto"/>
        <w:bottom w:val="none" w:sz="0" w:space="0" w:color="auto"/>
        <w:right w:val="none" w:sz="0" w:space="0" w:color="auto"/>
      </w:divBdr>
    </w:div>
    <w:div w:id="942348679">
      <w:bodyDiv w:val="1"/>
      <w:marLeft w:val="0"/>
      <w:marRight w:val="0"/>
      <w:marTop w:val="0"/>
      <w:marBottom w:val="0"/>
      <w:divBdr>
        <w:top w:val="none" w:sz="0" w:space="0" w:color="auto"/>
        <w:left w:val="none" w:sz="0" w:space="0" w:color="auto"/>
        <w:bottom w:val="none" w:sz="0" w:space="0" w:color="auto"/>
        <w:right w:val="none" w:sz="0" w:space="0" w:color="auto"/>
      </w:divBdr>
    </w:div>
    <w:div w:id="1153259252">
      <w:bodyDiv w:val="1"/>
      <w:marLeft w:val="0"/>
      <w:marRight w:val="0"/>
      <w:marTop w:val="0"/>
      <w:marBottom w:val="0"/>
      <w:divBdr>
        <w:top w:val="none" w:sz="0" w:space="0" w:color="auto"/>
        <w:left w:val="none" w:sz="0" w:space="0" w:color="auto"/>
        <w:bottom w:val="none" w:sz="0" w:space="0" w:color="auto"/>
        <w:right w:val="none" w:sz="0" w:space="0" w:color="auto"/>
      </w:divBdr>
    </w:div>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 w:id="1744449599">
      <w:bodyDiv w:val="1"/>
      <w:marLeft w:val="0"/>
      <w:marRight w:val="0"/>
      <w:marTop w:val="0"/>
      <w:marBottom w:val="0"/>
      <w:divBdr>
        <w:top w:val="none" w:sz="0" w:space="0" w:color="auto"/>
        <w:left w:val="none" w:sz="0" w:space="0" w:color="auto"/>
        <w:bottom w:val="none" w:sz="0" w:space="0" w:color="auto"/>
        <w:right w:val="none" w:sz="0" w:space="0" w:color="auto"/>
      </w:divBdr>
    </w:div>
    <w:div w:id="1953854213">
      <w:bodyDiv w:val="1"/>
      <w:marLeft w:val="0"/>
      <w:marRight w:val="0"/>
      <w:marTop w:val="0"/>
      <w:marBottom w:val="0"/>
      <w:divBdr>
        <w:top w:val="none" w:sz="0" w:space="0" w:color="auto"/>
        <w:left w:val="none" w:sz="0" w:space="0" w:color="auto"/>
        <w:bottom w:val="none" w:sz="0" w:space="0" w:color="auto"/>
        <w:right w:val="none" w:sz="0" w:space="0" w:color="auto"/>
      </w:divBdr>
    </w:div>
    <w:div w:id="20563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aterboards.ca.gov/drinking_water/certlic/labs/documents/elap_preliminary_draft_regulations.pdf" TargetMode="External"/><Relationship Id="rId13" Type="http://schemas.openxmlformats.org/officeDocument/2006/relationships/hyperlink" Target="http://www.sfestuary.org/state-of-the-estuary-confer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cwa.org/document/proximity-data-request-11-18-7-26-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eslauriers@caroll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cwa.org/document/r2-wetland-scoping-report-06-17/" TargetMode="External"/><Relationship Id="rId4" Type="http://schemas.openxmlformats.org/officeDocument/2006/relationships/settings" Target="settings.xml"/><Relationship Id="rId9" Type="http://schemas.openxmlformats.org/officeDocument/2006/relationships/hyperlink" Target="https://bacwa.org/wp-content/uploads/2017/07/Draft-Toxicity-Workshop-Agenda-091817.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F488-C4B1-469C-AD52-FFCF91B6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East Bay Municipal Utility District</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4</cp:revision>
  <dcterms:created xsi:type="dcterms:W3CDTF">2017-08-15T20:05:00Z</dcterms:created>
  <dcterms:modified xsi:type="dcterms:W3CDTF">2017-08-15T20:06:00Z</dcterms:modified>
</cp:coreProperties>
</file>