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EA8C" w14:textId="64247198" w:rsidR="00DB45D4" w:rsidRDefault="00B90ADB" w:rsidP="00B90ADB">
      <w:pPr>
        <w:jc w:val="center"/>
      </w:pPr>
      <w:r>
        <w:t>Summary of SB 1383 and its Implementation</w:t>
      </w:r>
    </w:p>
    <w:p w14:paraId="6526B4E0" w14:textId="4D4A5E48" w:rsidR="00B90ADB" w:rsidRDefault="00B90ADB" w:rsidP="00B90ADB">
      <w:pPr>
        <w:jc w:val="center"/>
      </w:pPr>
      <w:r>
        <w:t xml:space="preserve">Greg Kester </w:t>
      </w:r>
      <w:hyperlink r:id="rId5" w:history="1">
        <w:r w:rsidRPr="002273A0">
          <w:rPr>
            <w:rStyle w:val="Hyperlink"/>
          </w:rPr>
          <w:t>gkester@casaweb.org</w:t>
        </w:r>
      </w:hyperlink>
    </w:p>
    <w:p w14:paraId="64BDFE50" w14:textId="6667EA17" w:rsidR="00B90ADB" w:rsidRDefault="006F05DC" w:rsidP="00B90ADB">
      <w:pPr>
        <w:jc w:val="center"/>
      </w:pPr>
      <w:r>
        <w:t>November 9</w:t>
      </w:r>
      <w:r w:rsidR="00B90ADB">
        <w:t>, 2020</w:t>
      </w:r>
    </w:p>
    <w:p w14:paraId="6AE1E1C5" w14:textId="769F3DE5" w:rsidR="00B90ADB" w:rsidRDefault="00B90ADB" w:rsidP="00B90ADB"/>
    <w:p w14:paraId="561679CB" w14:textId="098CBE42" w:rsidR="00B90ADB" w:rsidRDefault="00B90ADB" w:rsidP="00B90ADB">
      <w:pPr>
        <w:rPr>
          <w:b/>
          <w:bCs/>
          <w:u w:val="single"/>
        </w:rPr>
      </w:pPr>
      <w:r>
        <w:rPr>
          <w:b/>
          <w:bCs/>
          <w:u w:val="single"/>
        </w:rPr>
        <w:t xml:space="preserve">Objectives </w:t>
      </w:r>
    </w:p>
    <w:p w14:paraId="776BB2CE" w14:textId="79B777F4" w:rsidR="00C30881" w:rsidRDefault="00C30881" w:rsidP="00B90ADB">
      <w:pPr>
        <w:rPr>
          <w:b/>
          <w:bCs/>
          <w:u w:val="single"/>
        </w:rPr>
      </w:pPr>
    </w:p>
    <w:p w14:paraId="0E81B3DF" w14:textId="6286F0AD" w:rsidR="00C30881" w:rsidRDefault="00C30881" w:rsidP="00B90ADB">
      <w:r>
        <w:t>SB 1383 (Lara)</w:t>
      </w:r>
      <w:r w:rsidR="000C1D9F">
        <w:t>,</w:t>
      </w:r>
      <w:r>
        <w:t xml:space="preserve"> </w:t>
      </w:r>
      <w:r w:rsidR="000C1D9F">
        <w:t>signed into law</w:t>
      </w:r>
      <w:r>
        <w:t xml:space="preserve"> in </w:t>
      </w:r>
      <w:r w:rsidR="00244177">
        <w:t xml:space="preserve">September </w:t>
      </w:r>
      <w:r>
        <w:t>2016</w:t>
      </w:r>
      <w:r w:rsidR="000C1D9F">
        <w:t>,</w:t>
      </w:r>
      <w:r>
        <w:t xml:space="preserve"> requires a 40% reduction in methane emissions in California by 2030 below the level</w:t>
      </w:r>
      <w:r w:rsidR="000C1D9F">
        <w:t>s</w:t>
      </w:r>
      <w:r>
        <w:t xml:space="preserve"> emitted in 2013. In order to achieve the methane emission reductions, the legislation further requires a 75% diversion of organics </w:t>
      </w:r>
      <w:r w:rsidR="00244177">
        <w:t xml:space="preserve">(including biosolids) </w:t>
      </w:r>
      <w:r>
        <w:t>from landfills</w:t>
      </w:r>
      <w:r w:rsidR="00637031">
        <w:t xml:space="preserve"> by 2025,</w:t>
      </w:r>
      <w:r>
        <w:t xml:space="preserve"> using 2014 levels as the baseline. </w:t>
      </w:r>
      <w:r w:rsidR="00244177">
        <w:t xml:space="preserve">This means that </w:t>
      </w:r>
      <w:r w:rsidR="000C1D9F">
        <w:t>in</w:t>
      </w:r>
      <w:r w:rsidR="00244177">
        <w:t xml:space="preserve"> 2025 and beyond, a maximum of 5.7 million tons of organic waste will be allowed to be disposed of in landfill</w:t>
      </w:r>
      <w:r w:rsidR="00A040D8">
        <w:t>s</w:t>
      </w:r>
      <w:r w:rsidR="00244177">
        <w:t>, regardless of increases in population or waste generation. In addition</w:t>
      </w:r>
      <w:r w:rsidR="000C1D9F">
        <w:t>,</w:t>
      </w:r>
      <w:r w:rsidR="00244177">
        <w:t xml:space="preserve"> the</w:t>
      </w:r>
      <w:r w:rsidR="000C1D9F">
        <w:t xml:space="preserve"> law requires </w:t>
      </w:r>
      <w:r w:rsidR="00244177">
        <w:t>recover</w:t>
      </w:r>
      <w:r w:rsidR="000C1D9F">
        <w:t>y of</w:t>
      </w:r>
      <w:r w:rsidR="00244177">
        <w:t xml:space="preserve"> at least 20% of food waste </w:t>
      </w:r>
      <w:r w:rsidR="000C1D9F">
        <w:t xml:space="preserve">that </w:t>
      </w:r>
      <w:r w:rsidR="00244177">
        <w:t xml:space="preserve">is currently landfilled </w:t>
      </w:r>
      <w:r w:rsidR="000C1D9F">
        <w:t>to</w:t>
      </w:r>
      <w:r w:rsidR="00244177">
        <w:t xml:space="preserve"> help feed those in need. CalRecycle is the regulatory agency charged with developing and implementing regulations to achieve the mandates of SB 1383, in close coordination with the California Air Resources Board (CARB), State Water Resource Control Boards (SWRCB), and the California Department of Food and Agriculture (CDFA).</w:t>
      </w:r>
    </w:p>
    <w:p w14:paraId="596220DB" w14:textId="24935CB5" w:rsidR="00211CEF" w:rsidRDefault="00211CEF" w:rsidP="00B90ADB"/>
    <w:p w14:paraId="44585BDA" w14:textId="119B51C6" w:rsidR="00211CEF" w:rsidRDefault="00211CEF" w:rsidP="00B90ADB">
      <w:r>
        <w:rPr>
          <w:b/>
          <w:bCs/>
          <w:u w:val="single"/>
        </w:rPr>
        <w:t>Regulatory requirements for the wastewater sector, including biosolids</w:t>
      </w:r>
    </w:p>
    <w:p w14:paraId="0E9CCA03" w14:textId="2FFE8798" w:rsidR="00211CEF" w:rsidRDefault="00211CEF" w:rsidP="00B90ADB"/>
    <w:p w14:paraId="52A49607" w14:textId="582F40CE" w:rsidR="00211CEF" w:rsidRDefault="00211CEF" w:rsidP="00211CEF">
      <w:pPr>
        <w:pStyle w:val="ListParagraph"/>
        <w:numPr>
          <w:ilvl w:val="0"/>
          <w:numId w:val="1"/>
        </w:numPr>
      </w:pPr>
      <w:r>
        <w:t xml:space="preserve">Biosolids which are anaerobically digested and/or composted and land applied constitute a </w:t>
      </w:r>
      <w:r w:rsidRPr="00196F81">
        <w:rPr>
          <w:b/>
          <w:bCs/>
        </w:rPr>
        <w:t>reduction in landfill disposal</w:t>
      </w:r>
      <w:r w:rsidR="00DF322F">
        <w:rPr>
          <w:b/>
          <w:bCs/>
        </w:rPr>
        <w:t>;</w:t>
      </w:r>
      <w:r w:rsidR="0088152D">
        <w:rPr>
          <w:b/>
          <w:bCs/>
        </w:rPr>
        <w:t xml:space="preserve"> </w:t>
      </w:r>
      <w:r w:rsidR="00DF322F">
        <w:t>s. 18983.1(b)(6)(B)</w:t>
      </w:r>
      <w:r>
        <w:t>.</w:t>
      </w:r>
    </w:p>
    <w:p w14:paraId="5EC6173B" w14:textId="087A9B19" w:rsidR="00211CEF" w:rsidRPr="00DF322F" w:rsidRDefault="00211CEF" w:rsidP="00211CEF">
      <w:pPr>
        <w:pStyle w:val="ListParagraph"/>
        <w:numPr>
          <w:ilvl w:val="0"/>
          <w:numId w:val="1"/>
        </w:numPr>
      </w:pPr>
      <w:r>
        <w:t xml:space="preserve">All other biosolids treated or managed </w:t>
      </w:r>
      <w:r w:rsidR="00196F81">
        <w:t>in alternative ways</w:t>
      </w:r>
      <w:r w:rsidR="006F05DC">
        <w:t xml:space="preserve"> other than anaerobic digestion and/or composting</w:t>
      </w:r>
      <w:r w:rsidR="00196F81">
        <w:t xml:space="preserve">, including aerobic digestion (unless subsequently composted and land applied), incineration, pyrolysis, surface disposal, etc., is </w:t>
      </w:r>
      <w:r w:rsidR="00196F81">
        <w:rPr>
          <w:b/>
          <w:bCs/>
        </w:rPr>
        <w:t>considered landfill disposal</w:t>
      </w:r>
      <w:r w:rsidR="00DF322F">
        <w:rPr>
          <w:b/>
          <w:bCs/>
        </w:rPr>
        <w:t xml:space="preserve">; </w:t>
      </w:r>
      <w:r w:rsidR="00DF322F">
        <w:t>s. 18983.1(a)(3)</w:t>
      </w:r>
      <w:r w:rsidR="00196F81">
        <w:rPr>
          <w:b/>
          <w:bCs/>
        </w:rPr>
        <w:t>.</w:t>
      </w:r>
    </w:p>
    <w:p w14:paraId="6B4637A1" w14:textId="0294A6BF" w:rsidR="00DF322F" w:rsidRDefault="006F05DC" w:rsidP="00211CEF">
      <w:pPr>
        <w:pStyle w:val="ListParagraph"/>
        <w:numPr>
          <w:ilvl w:val="0"/>
          <w:numId w:val="1"/>
        </w:numPr>
      </w:pPr>
      <w:r>
        <w:t>Notwithstanding (2) above; b</w:t>
      </w:r>
      <w:r w:rsidR="00DF322F">
        <w:t xml:space="preserve">iosolids managed through alternative means </w:t>
      </w:r>
      <w:r w:rsidR="000C1D9F">
        <w:t xml:space="preserve">may </w:t>
      </w:r>
      <w:r w:rsidR="00DF322F">
        <w:t>be considered as a reduction in landfill disposal</w:t>
      </w:r>
      <w:r>
        <w:t xml:space="preserve"> through an application process with CalRecycle</w:t>
      </w:r>
      <w:r w:rsidR="00DF322F">
        <w:t xml:space="preserve">, but </w:t>
      </w:r>
      <w:r w:rsidR="000C1D9F">
        <w:t xml:space="preserve">the applicant must quantify </w:t>
      </w:r>
      <w:r w:rsidR="00DF322F">
        <w:t>reduced methane emissions</w:t>
      </w:r>
      <w:r w:rsidR="000C1D9F">
        <w:t>.</w:t>
      </w:r>
      <w:r w:rsidR="00DF322F">
        <w:t xml:space="preserve"> s. 18983.2.</w:t>
      </w:r>
    </w:p>
    <w:p w14:paraId="4070650D" w14:textId="77777777" w:rsidR="0088152D" w:rsidRDefault="0088152D" w:rsidP="0088152D"/>
    <w:p w14:paraId="66AA3028" w14:textId="01D9C253" w:rsidR="00637031" w:rsidRDefault="00196F81" w:rsidP="00637031">
      <w:r>
        <w:t xml:space="preserve">The state recognizes the wastewater </w:t>
      </w:r>
      <w:r w:rsidR="000C1D9F">
        <w:t xml:space="preserve">sector </w:t>
      </w:r>
      <w:r>
        <w:t>is critical to the achievement of the landfill reduction mandates</w:t>
      </w:r>
      <w:r w:rsidR="000C1D9F">
        <w:t>.</w:t>
      </w:r>
      <w:r>
        <w:t xml:space="preserve"> </w:t>
      </w:r>
      <w:r w:rsidR="000C1D9F">
        <w:t>E</w:t>
      </w:r>
      <w:r>
        <w:t>xisting infrastructure</w:t>
      </w:r>
      <w:r w:rsidR="000C1D9F">
        <w:t>,</w:t>
      </w:r>
      <w:r>
        <w:t xml:space="preserve"> with relatively minor</w:t>
      </w:r>
      <w:r w:rsidR="0088152D">
        <w:t xml:space="preserve"> upgrades in the form of anaerobic digestion</w:t>
      </w:r>
      <w:r w:rsidR="000C1D9F">
        <w:t>,</w:t>
      </w:r>
      <w:r w:rsidR="0088152D">
        <w:t xml:space="preserve"> </w:t>
      </w:r>
      <w:r w:rsidR="000C1D9F">
        <w:t>can accept</w:t>
      </w:r>
      <w:r w:rsidR="0088152D">
        <w:t xml:space="preserve"> diverted food waste for co-digestion, and </w:t>
      </w:r>
      <w:r w:rsidR="00E6160C">
        <w:t xml:space="preserve">diverted green waste can be added to </w:t>
      </w:r>
      <w:r w:rsidR="0088152D">
        <w:t xml:space="preserve">biosolids composting facilities. </w:t>
      </w:r>
      <w:r w:rsidR="00E6160C">
        <w:t>During the development of the regulatory framework, wastewater representatives stressed that i</w:t>
      </w:r>
      <w:r w:rsidR="0088152D">
        <w:t xml:space="preserve">n order for co-digestion and co-composting to be successful, municipal wastewater plants need assurance of markets for the products produced. This includes biogas, biomethane, biosolids, and compost. CalRecycle attempted to create the necessary markets by </w:t>
      </w:r>
      <w:r w:rsidR="00637031">
        <w:t xml:space="preserve">including two incentives in the regulation. First, </w:t>
      </w:r>
      <w:r w:rsidR="00E6160C">
        <w:t xml:space="preserve">the regulations </w:t>
      </w:r>
      <w:r w:rsidR="0088152D">
        <w:t>requir</w:t>
      </w:r>
      <w:r w:rsidR="00E6160C">
        <w:t>e</w:t>
      </w:r>
      <w:r w:rsidR="0088152D">
        <w:t xml:space="preserve"> every jurisdiction (</w:t>
      </w:r>
      <w:r w:rsidR="000B0B50">
        <w:t xml:space="preserve">City or </w:t>
      </w:r>
      <w:r w:rsidR="0088152D">
        <w:t xml:space="preserve">County) </w:t>
      </w:r>
      <w:r w:rsidR="00E6160C">
        <w:t xml:space="preserve">that </w:t>
      </w:r>
      <w:r w:rsidR="0088152D">
        <w:t xml:space="preserve">must divert organic waste to </w:t>
      </w:r>
      <w:r w:rsidR="00E6160C">
        <w:t xml:space="preserve">also </w:t>
      </w:r>
      <w:r w:rsidR="0088152D">
        <w:t>procure products of that diversion</w:t>
      </w:r>
      <w:r w:rsidR="00637031">
        <w:t xml:space="preserve"> (s. 18993.1(a))</w:t>
      </w:r>
      <w:r w:rsidR="00E6160C">
        <w:t>.</w:t>
      </w:r>
      <w:r w:rsidR="006F05DC">
        <w:t xml:space="preserve"> Rural counties and jurisdictions within them (including Calaveras and Lake Counties) are exempt from the procurement requirement until January 1, 2027.</w:t>
      </w:r>
      <w:r w:rsidR="00DF322F">
        <w:t xml:space="preserve"> </w:t>
      </w:r>
      <w:r w:rsidR="006C02CB">
        <w:t xml:space="preserve">Note that procurement does not need to be </w:t>
      </w:r>
      <w:r w:rsidR="00930AC2">
        <w:t>from</w:t>
      </w:r>
      <w:r w:rsidR="006F05DC">
        <w:t xml:space="preserve"> a jurisdictions</w:t>
      </w:r>
      <w:r w:rsidR="00930AC2">
        <w:t xml:space="preserve"> own diversion</w:t>
      </w:r>
      <w:r w:rsidR="006F05DC">
        <w:t>, but could be from a neighboring or other jurisdiction. It also does not need to be</w:t>
      </w:r>
      <w:r w:rsidR="00930AC2">
        <w:t xml:space="preserve"> </w:t>
      </w:r>
      <w:r w:rsidR="006C02CB">
        <w:t xml:space="preserve">a financial transaction but can be satisfied by various means, including: on site use, contractual use or purchase by a third party, or </w:t>
      </w:r>
      <w:r w:rsidR="00E36E55">
        <w:t xml:space="preserve">cash </w:t>
      </w:r>
      <w:r w:rsidR="006F05DC">
        <w:t>purchase</w:t>
      </w:r>
      <w:r w:rsidR="006C02CB">
        <w:t xml:space="preserve">. </w:t>
      </w:r>
      <w:r w:rsidR="00E6160C">
        <w:t>S</w:t>
      </w:r>
      <w:r w:rsidR="00637031">
        <w:t>econd, the</w:t>
      </w:r>
      <w:r w:rsidR="00E6160C">
        <w:t xml:space="preserve"> regulations</w:t>
      </w:r>
      <w:r w:rsidR="00637031">
        <w:t xml:space="preserve"> include language </w:t>
      </w:r>
      <w:r w:rsidR="00DF322F" w:rsidRPr="00274A31">
        <w:rPr>
          <w:b/>
          <w:bCs/>
        </w:rPr>
        <w:lastRenderedPageBreak/>
        <w:t>disallow</w:t>
      </w:r>
      <w:r w:rsidR="00E6160C">
        <w:rPr>
          <w:b/>
          <w:bCs/>
        </w:rPr>
        <w:t>ing</w:t>
      </w:r>
      <w:r w:rsidR="00DF322F" w:rsidRPr="00274A31">
        <w:rPr>
          <w:b/>
          <w:bCs/>
        </w:rPr>
        <w:t xml:space="preserve"> local ordinances which “..Prohibit, or otherwise unreasonably restrict,……” the land application of biosolids</w:t>
      </w:r>
      <w:r w:rsidR="00E22CA8">
        <w:t xml:space="preserve"> (s. 18990.1(b))</w:t>
      </w:r>
      <w:r w:rsidR="00DF322F">
        <w:t>.</w:t>
      </w:r>
      <w:r w:rsidR="00637031">
        <w:t xml:space="preserve"> </w:t>
      </w:r>
    </w:p>
    <w:p w14:paraId="0C6F3511" w14:textId="21539675" w:rsidR="00DF322F" w:rsidRDefault="00DF322F" w:rsidP="0088152D"/>
    <w:p w14:paraId="1EBFD2B5" w14:textId="74DD5795" w:rsidR="00DF322F" w:rsidRDefault="00782EE4" w:rsidP="00782EE4">
      <w:pPr>
        <w:pStyle w:val="ListParagraph"/>
        <w:numPr>
          <w:ilvl w:val="0"/>
          <w:numId w:val="3"/>
        </w:numPr>
      </w:pPr>
      <w:r>
        <w:t xml:space="preserve">Each jurisdiction </w:t>
      </w:r>
      <w:r w:rsidR="0079088F">
        <w:t>beginning in January 2022</w:t>
      </w:r>
      <w:r w:rsidR="00E36E55">
        <w:t>, unless exempted as a rural jurisdiction</w:t>
      </w:r>
      <w:r w:rsidR="00B130A1">
        <w:t>,</w:t>
      </w:r>
      <w:r w:rsidR="00E36E55">
        <w:t xml:space="preserve"> </w:t>
      </w:r>
      <w:r w:rsidR="0079088F">
        <w:t xml:space="preserve"> </w:t>
      </w:r>
      <w:r>
        <w:t>must procure products of organic diversion at a rate of 0.08 tons of</w:t>
      </w:r>
      <w:r w:rsidR="00986056">
        <w:t xml:space="preserve"> organic waste per resident per year. Thus</w:t>
      </w:r>
      <w:r w:rsidR="00E6160C">
        <w:t>,</w:t>
      </w:r>
      <w:r w:rsidR="00986056">
        <w:t xml:space="preserve"> if a jurisdiction has a population of 8,000 residents, </w:t>
      </w:r>
      <w:r w:rsidR="00E6160C">
        <w:t xml:space="preserve">it </w:t>
      </w:r>
      <w:r w:rsidR="00986056">
        <w:t>would need to procure 640 tons of recovered products</w:t>
      </w:r>
      <w:r w:rsidR="0079088F">
        <w:t xml:space="preserve"> each year</w:t>
      </w:r>
      <w:r w:rsidR="00986056">
        <w:t>.</w:t>
      </w:r>
      <w:r w:rsidR="003630E6">
        <w:t xml:space="preserve"> The </w:t>
      </w:r>
      <w:r w:rsidR="00E36E55">
        <w:t xml:space="preserve">target </w:t>
      </w:r>
      <w:r w:rsidR="003630E6">
        <w:t>will be re-evaluated every 5 years</w:t>
      </w:r>
      <w:r w:rsidR="00E36E55">
        <w:t xml:space="preserve"> based upon population changes</w:t>
      </w:r>
      <w:r w:rsidR="003630E6">
        <w:t>.</w:t>
      </w:r>
    </w:p>
    <w:p w14:paraId="66922812" w14:textId="5C6FF67A" w:rsidR="00986056" w:rsidRDefault="0079088F" w:rsidP="00782EE4">
      <w:pPr>
        <w:pStyle w:val="ListParagraph"/>
        <w:numPr>
          <w:ilvl w:val="0"/>
          <w:numId w:val="3"/>
        </w:numPr>
      </w:pPr>
      <w:r>
        <w:t>Recovered products include biosolids compost</w:t>
      </w:r>
      <w:r w:rsidR="00110699">
        <w:t xml:space="preserve"> with 0.58 tons or 1.45 cubic yards of compost equal to one ton of recovered organic waste</w:t>
      </w:r>
      <w:r>
        <w:t xml:space="preserve">.  </w:t>
      </w:r>
      <w:r w:rsidR="00110699">
        <w:t>Thus</w:t>
      </w:r>
      <w:r w:rsidR="00E6160C">
        <w:t>,</w:t>
      </w:r>
      <w:r w:rsidR="00110699">
        <w:t xml:space="preserve"> if a jurisdiction need</w:t>
      </w:r>
      <w:r w:rsidR="000B0B50">
        <w:t>s</w:t>
      </w:r>
      <w:r w:rsidR="00110699">
        <w:t xml:space="preserve"> to procure 640 tons of recovered products </w:t>
      </w:r>
      <w:r w:rsidR="00E6160C">
        <w:t xml:space="preserve">it </w:t>
      </w:r>
      <w:r w:rsidR="00110699">
        <w:t xml:space="preserve">could procure 371 tons of compost to satisfy the requirement. </w:t>
      </w:r>
      <w:r>
        <w:t>Land applied biosolids (other than compost) are not eligible</w:t>
      </w:r>
      <w:r w:rsidR="00E6160C">
        <w:t>,</w:t>
      </w:r>
      <w:r>
        <w:t xml:space="preserve"> nor are any other biosolids products used for any purpose. </w:t>
      </w:r>
      <w:r w:rsidR="00E6160C">
        <w:t>(Arguments to</w:t>
      </w:r>
      <w:r>
        <w:t xml:space="preserve"> expand eligibility to all land application of biosolids were </w:t>
      </w:r>
      <w:r w:rsidR="00E6160C">
        <w:t xml:space="preserve">ultimately </w:t>
      </w:r>
      <w:r>
        <w:t>unsuccessful.</w:t>
      </w:r>
      <w:r w:rsidR="00E6160C">
        <w:t>)</w:t>
      </w:r>
    </w:p>
    <w:p w14:paraId="62EA12E4" w14:textId="6F39E7E8" w:rsidR="0079088F" w:rsidRDefault="0079088F" w:rsidP="00782EE4">
      <w:pPr>
        <w:pStyle w:val="ListParagraph"/>
        <w:numPr>
          <w:ilvl w:val="0"/>
          <w:numId w:val="3"/>
        </w:numPr>
      </w:pPr>
      <w:r>
        <w:t xml:space="preserve">Beneficial use of biogas is also an eligible product subject to the following conditions: </w:t>
      </w:r>
    </w:p>
    <w:p w14:paraId="19F3A2D3" w14:textId="4C0C3D30" w:rsidR="0079088F" w:rsidRDefault="0079088F" w:rsidP="0079088F">
      <w:pPr>
        <w:pStyle w:val="ListParagraph"/>
        <w:numPr>
          <w:ilvl w:val="1"/>
          <w:numId w:val="3"/>
        </w:numPr>
      </w:pPr>
      <w:r>
        <w:t xml:space="preserve">Only the biogas produced from diverted organic waste is eligible. </w:t>
      </w:r>
      <w:r w:rsidR="00E6160C">
        <w:t>Despite the best efforts of the wastewater sector to include all biogas produced from co-digestion, t</w:t>
      </w:r>
      <w:r>
        <w:t xml:space="preserve">he biogas produced from </w:t>
      </w:r>
      <w:r w:rsidR="000B0B50">
        <w:t xml:space="preserve">the </w:t>
      </w:r>
      <w:r>
        <w:t>sewage sludge</w:t>
      </w:r>
      <w:r w:rsidR="000B0B50">
        <w:t xml:space="preserve"> in co-</w:t>
      </w:r>
      <w:r>
        <w:t xml:space="preserve">digestion is </w:t>
      </w:r>
      <w:r>
        <w:rPr>
          <w:b/>
          <w:bCs/>
        </w:rPr>
        <w:t xml:space="preserve">NOT </w:t>
      </w:r>
      <w:r>
        <w:t>eligible.</w:t>
      </w:r>
      <w:r w:rsidR="00110699">
        <w:t xml:space="preserve"> </w:t>
      </w:r>
    </w:p>
    <w:p w14:paraId="797B977A" w14:textId="2E65003C" w:rsidR="00110699" w:rsidRDefault="00110699" w:rsidP="0079088F">
      <w:pPr>
        <w:pStyle w:val="ListParagraph"/>
        <w:numPr>
          <w:ilvl w:val="1"/>
          <w:numId w:val="3"/>
        </w:numPr>
      </w:pPr>
      <w:r>
        <w:t>A POTW cannot send more than 25% of the biosolids it produces to an end use which constitutes landfill disposal.</w:t>
      </w:r>
    </w:p>
    <w:p w14:paraId="73C6D0F7" w14:textId="0E06F64C" w:rsidR="00A1598D" w:rsidRDefault="00A1598D" w:rsidP="0079088F">
      <w:pPr>
        <w:pStyle w:val="ListParagraph"/>
        <w:numPr>
          <w:ilvl w:val="1"/>
          <w:numId w:val="3"/>
        </w:numPr>
      </w:pPr>
      <w:r>
        <w:t>Conversion of biogas products to tons of recovered organic waste includes: 21 diesel gallon equivalents of transportation fuel, 242 kilowatt-hours of electricity, or 22 therms of heat equate to one ton of recovered organic waste.</w:t>
      </w:r>
    </w:p>
    <w:p w14:paraId="6107D5B2" w14:textId="77777777" w:rsidR="002E095A" w:rsidRDefault="002E095A" w:rsidP="002E095A">
      <w:pPr>
        <w:rPr>
          <w:b/>
          <w:bCs/>
          <w:u w:val="single"/>
        </w:rPr>
      </w:pPr>
    </w:p>
    <w:p w14:paraId="32B57B2E" w14:textId="52E9CC73" w:rsidR="006C02CB" w:rsidRDefault="006C02CB" w:rsidP="002E095A">
      <w:r>
        <w:rPr>
          <w:b/>
          <w:bCs/>
          <w:u w:val="single"/>
        </w:rPr>
        <w:t>Reporting Requirements</w:t>
      </w:r>
    </w:p>
    <w:p w14:paraId="6E552E78" w14:textId="54E49180" w:rsidR="006C02CB" w:rsidRDefault="006C02CB" w:rsidP="002E095A"/>
    <w:p w14:paraId="5FAEC885" w14:textId="2D69B2DC" w:rsidR="006C02CB" w:rsidRPr="006C02CB" w:rsidRDefault="006C02CB" w:rsidP="002E095A">
      <w:r>
        <w:t>Each wastewater treatment facility or other entity managing biosolids must report to CalRecycle the quantity and disposition of biosolids every quarter in conformance with AB 901 requirements.</w:t>
      </w:r>
    </w:p>
    <w:p w14:paraId="6E1F8ACD" w14:textId="77777777" w:rsidR="006C02CB" w:rsidRDefault="006C02CB" w:rsidP="002E095A">
      <w:pPr>
        <w:rPr>
          <w:b/>
          <w:bCs/>
          <w:u w:val="single"/>
        </w:rPr>
      </w:pPr>
    </w:p>
    <w:p w14:paraId="3C2368F3" w14:textId="77435BA4" w:rsidR="00274A31" w:rsidRDefault="002E095A" w:rsidP="002E095A">
      <w:r>
        <w:rPr>
          <w:b/>
          <w:bCs/>
          <w:u w:val="single"/>
        </w:rPr>
        <w:t>Exemptions</w:t>
      </w:r>
    </w:p>
    <w:p w14:paraId="3DCBF7BA" w14:textId="54EB7349" w:rsidR="002E095A" w:rsidRDefault="002E095A" w:rsidP="002E095A"/>
    <w:p w14:paraId="67B293C1" w14:textId="5E568A15" w:rsidR="002E095A" w:rsidRDefault="002E095A" w:rsidP="002E095A">
      <w:r>
        <w:t xml:space="preserve">POTWs and biosolids managers are excluded from much of the regulation, including specifically the </w:t>
      </w:r>
      <w:r w:rsidR="00E22CA8">
        <w:t>loadchecking for organics recovery</w:t>
      </w:r>
      <w:r w:rsidR="003630E6">
        <w:t xml:space="preserve"> and measurement requirements</w:t>
      </w:r>
      <w:r w:rsidR="00E22CA8">
        <w:t xml:space="preserve"> as specified in Sections 17409.5.1 through 17409.5.8 and record keeping specified in section 17414.2. They are also exempt from the organic waste generator requirements of section 18984.9.</w:t>
      </w:r>
      <w:r w:rsidR="00930AC2">
        <w:t xml:space="preserve"> </w:t>
      </w:r>
    </w:p>
    <w:p w14:paraId="0DB23519" w14:textId="08ABC625" w:rsidR="003630E6" w:rsidRDefault="003630E6" w:rsidP="002E095A"/>
    <w:p w14:paraId="40DD268C" w14:textId="7E8E52FA" w:rsidR="003630E6" w:rsidRDefault="003630E6" w:rsidP="002E095A">
      <w:r>
        <w:rPr>
          <w:b/>
          <w:bCs/>
          <w:u w:val="single"/>
        </w:rPr>
        <w:t>Enforcement</w:t>
      </w:r>
    </w:p>
    <w:p w14:paraId="35123928" w14:textId="17278295" w:rsidR="003630E6" w:rsidRDefault="003630E6" w:rsidP="002E095A"/>
    <w:p w14:paraId="48014697" w14:textId="008BF503" w:rsidR="007243D1" w:rsidRDefault="003630E6" w:rsidP="002E095A">
      <w:r>
        <w:t xml:space="preserve">There are no enforcement provisions which apply directly to POTWs or biosolids managers. </w:t>
      </w:r>
      <w:r w:rsidR="002037E9">
        <w:t>No</w:t>
      </w:r>
      <w:r>
        <w:t xml:space="preserve"> mandate absolutely requires the diversion of biosolids from landfills. However, given that biosolids are likely the cleanest organic waste which can be diverted, they will be among the easiest to divert and thus will be a likely first target. There are direct enforcement requirements on jurisdictions which include </w:t>
      </w:r>
      <w:r w:rsidR="000B0B50">
        <w:t xml:space="preserve">City’s and </w:t>
      </w:r>
      <w:r>
        <w:t>Count</w:t>
      </w:r>
      <w:r w:rsidR="00B603CC">
        <w:t>y’</w:t>
      </w:r>
      <w:r>
        <w:t>s</w:t>
      </w:r>
      <w:r w:rsidR="00B603CC">
        <w:t>.</w:t>
      </w:r>
    </w:p>
    <w:p w14:paraId="51DF9B61" w14:textId="345FA6C0" w:rsidR="0079088F" w:rsidRPr="00211CEF" w:rsidRDefault="0079088F" w:rsidP="00A1598D">
      <w:pPr>
        <w:pStyle w:val="ListParagraph"/>
        <w:ind w:left="1440"/>
      </w:pPr>
    </w:p>
    <w:sectPr w:rsidR="0079088F" w:rsidRPr="00211CEF" w:rsidSect="00846A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05EED"/>
    <w:multiLevelType w:val="hybridMultilevel"/>
    <w:tmpl w:val="F9E443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87590A"/>
    <w:multiLevelType w:val="hybridMultilevel"/>
    <w:tmpl w:val="3788A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83383"/>
    <w:multiLevelType w:val="hybridMultilevel"/>
    <w:tmpl w:val="D38A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A07AA"/>
    <w:multiLevelType w:val="hybridMultilevel"/>
    <w:tmpl w:val="CE4C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DB"/>
    <w:rsid w:val="000113A9"/>
    <w:rsid w:val="000713C9"/>
    <w:rsid w:val="000B0B50"/>
    <w:rsid w:val="000C1D9F"/>
    <w:rsid w:val="00110699"/>
    <w:rsid w:val="00196F81"/>
    <w:rsid w:val="002037E9"/>
    <w:rsid w:val="00211CEF"/>
    <w:rsid w:val="00244177"/>
    <w:rsid w:val="00274A31"/>
    <w:rsid w:val="002E095A"/>
    <w:rsid w:val="003630E6"/>
    <w:rsid w:val="00637031"/>
    <w:rsid w:val="006C02CB"/>
    <w:rsid w:val="006F05DC"/>
    <w:rsid w:val="007243D1"/>
    <w:rsid w:val="00782EE4"/>
    <w:rsid w:val="0079088F"/>
    <w:rsid w:val="00830285"/>
    <w:rsid w:val="00846A85"/>
    <w:rsid w:val="0088152D"/>
    <w:rsid w:val="00930AC2"/>
    <w:rsid w:val="009570BF"/>
    <w:rsid w:val="00986056"/>
    <w:rsid w:val="00A040D8"/>
    <w:rsid w:val="00A1598D"/>
    <w:rsid w:val="00A54CF8"/>
    <w:rsid w:val="00B130A1"/>
    <w:rsid w:val="00B603CC"/>
    <w:rsid w:val="00B90ADB"/>
    <w:rsid w:val="00C30881"/>
    <w:rsid w:val="00DC306B"/>
    <w:rsid w:val="00DF322F"/>
    <w:rsid w:val="00E07160"/>
    <w:rsid w:val="00E22CA8"/>
    <w:rsid w:val="00E33FD8"/>
    <w:rsid w:val="00E36E55"/>
    <w:rsid w:val="00E616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012A"/>
  <w14:defaultImageDpi w14:val="32767"/>
  <w15:chartTrackingRefBased/>
  <w15:docId w15:val="{D665DDE7-60D3-434A-886C-01A23F5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ADB"/>
    <w:rPr>
      <w:color w:val="0563C1" w:themeColor="hyperlink"/>
      <w:u w:val="single"/>
    </w:rPr>
  </w:style>
  <w:style w:type="character" w:customStyle="1" w:styleId="UnresolvedMention1">
    <w:name w:val="Unresolved Mention1"/>
    <w:basedOn w:val="DefaultParagraphFont"/>
    <w:uiPriority w:val="99"/>
    <w:rsid w:val="00B90ADB"/>
    <w:rPr>
      <w:color w:val="605E5C"/>
      <w:shd w:val="clear" w:color="auto" w:fill="E1DFDD"/>
    </w:rPr>
  </w:style>
  <w:style w:type="paragraph" w:styleId="Date">
    <w:name w:val="Date"/>
    <w:basedOn w:val="Normal"/>
    <w:next w:val="Normal"/>
    <w:link w:val="DateChar"/>
    <w:uiPriority w:val="99"/>
    <w:semiHidden/>
    <w:unhideWhenUsed/>
    <w:rsid w:val="00B90ADB"/>
  </w:style>
  <w:style w:type="character" w:customStyle="1" w:styleId="DateChar">
    <w:name w:val="Date Char"/>
    <w:basedOn w:val="DefaultParagraphFont"/>
    <w:link w:val="Date"/>
    <w:uiPriority w:val="99"/>
    <w:semiHidden/>
    <w:rsid w:val="00B90ADB"/>
  </w:style>
  <w:style w:type="paragraph" w:styleId="ListParagraph">
    <w:name w:val="List Paragraph"/>
    <w:basedOn w:val="Normal"/>
    <w:uiPriority w:val="34"/>
    <w:qFormat/>
    <w:rsid w:val="00211CEF"/>
    <w:pPr>
      <w:ind w:left="720"/>
      <w:contextualSpacing/>
    </w:pPr>
  </w:style>
  <w:style w:type="paragraph" w:customStyle="1" w:styleId="Default">
    <w:name w:val="Default"/>
    <w:rsid w:val="00830285"/>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E6160C"/>
    <w:rPr>
      <w:sz w:val="16"/>
      <w:szCs w:val="16"/>
    </w:rPr>
  </w:style>
  <w:style w:type="paragraph" w:styleId="CommentText">
    <w:name w:val="annotation text"/>
    <w:basedOn w:val="Normal"/>
    <w:link w:val="CommentTextChar"/>
    <w:uiPriority w:val="99"/>
    <w:semiHidden/>
    <w:unhideWhenUsed/>
    <w:rsid w:val="00E6160C"/>
    <w:rPr>
      <w:sz w:val="20"/>
      <w:szCs w:val="20"/>
    </w:rPr>
  </w:style>
  <w:style w:type="character" w:customStyle="1" w:styleId="CommentTextChar">
    <w:name w:val="Comment Text Char"/>
    <w:basedOn w:val="DefaultParagraphFont"/>
    <w:link w:val="CommentText"/>
    <w:uiPriority w:val="99"/>
    <w:semiHidden/>
    <w:rsid w:val="00E6160C"/>
    <w:rPr>
      <w:sz w:val="20"/>
      <w:szCs w:val="20"/>
    </w:rPr>
  </w:style>
  <w:style w:type="paragraph" w:styleId="CommentSubject">
    <w:name w:val="annotation subject"/>
    <w:basedOn w:val="CommentText"/>
    <w:next w:val="CommentText"/>
    <w:link w:val="CommentSubjectChar"/>
    <w:uiPriority w:val="99"/>
    <w:semiHidden/>
    <w:unhideWhenUsed/>
    <w:rsid w:val="00E6160C"/>
    <w:rPr>
      <w:b/>
      <w:bCs/>
    </w:rPr>
  </w:style>
  <w:style w:type="character" w:customStyle="1" w:styleId="CommentSubjectChar">
    <w:name w:val="Comment Subject Char"/>
    <w:basedOn w:val="CommentTextChar"/>
    <w:link w:val="CommentSubject"/>
    <w:uiPriority w:val="99"/>
    <w:semiHidden/>
    <w:rsid w:val="00E6160C"/>
    <w:rPr>
      <w:b/>
      <w:bCs/>
      <w:sz w:val="20"/>
      <w:szCs w:val="20"/>
    </w:rPr>
  </w:style>
  <w:style w:type="paragraph" w:styleId="BalloonText">
    <w:name w:val="Balloon Text"/>
    <w:basedOn w:val="Normal"/>
    <w:link w:val="BalloonTextChar"/>
    <w:uiPriority w:val="99"/>
    <w:semiHidden/>
    <w:unhideWhenUsed/>
    <w:rsid w:val="00E61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60C"/>
    <w:rPr>
      <w:rFonts w:ascii="Segoe UI" w:hAnsi="Segoe UI" w:cs="Segoe UI"/>
      <w:sz w:val="18"/>
      <w:szCs w:val="18"/>
    </w:rPr>
  </w:style>
  <w:style w:type="paragraph" w:styleId="Revision">
    <w:name w:val="Revision"/>
    <w:hidden/>
    <w:uiPriority w:val="99"/>
    <w:semiHidden/>
    <w:rsid w:val="00E6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kester@casawe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892</Words>
  <Characters>5090</Characters>
  <Application>Microsoft Office Word</Application>
  <DocSecurity>0</DocSecurity>
  <PresentationFormat>15|.DOCX</PresentationFormat>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Kester</dc:creator>
  <cp:keywords/>
  <dc:description/>
  <cp:lastModifiedBy>Mary Cousins</cp:lastModifiedBy>
  <cp:revision>6</cp:revision>
  <dcterms:created xsi:type="dcterms:W3CDTF">2020-10-29T21:12:00Z</dcterms:created>
  <dcterms:modified xsi:type="dcterms:W3CDTF">2020-11-30T23:27:00Z</dcterms:modified>
</cp:coreProperties>
</file>